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A3FA" w14:textId="003119F4" w:rsidR="00361CA6" w:rsidRPr="00361CA6" w:rsidRDefault="00361CA6" w:rsidP="00F32B12">
      <w:pPr>
        <w:jc w:val="center"/>
        <w:rPr>
          <w:b/>
          <w:bCs/>
          <w:i/>
          <w:iCs/>
          <w:u w:val="single"/>
          <w:rtl/>
          <w:lang w:bidi="ar-YE"/>
        </w:rPr>
      </w:pPr>
      <w:r w:rsidRPr="00361CA6">
        <w:rPr>
          <w:b/>
          <w:bCs/>
          <w:i/>
          <w:iCs/>
          <w:u w:val="single"/>
        </w:rPr>
        <w:t>Inquiries from some suppliers regarding RFQ-</w:t>
      </w:r>
      <w:r w:rsidR="00F32B12">
        <w:rPr>
          <w:b/>
          <w:bCs/>
          <w:i/>
          <w:iCs/>
          <w:u w:val="single"/>
        </w:rPr>
        <w:t>1</w:t>
      </w:r>
      <w:r w:rsidR="00F32B12" w:rsidRPr="00F32B12">
        <w:rPr>
          <w:b/>
          <w:bCs/>
          <w:i/>
          <w:iCs/>
          <w:u w:val="single"/>
        </w:rPr>
        <w:t>0124338</w:t>
      </w:r>
      <w:r w:rsidRPr="00361CA6">
        <w:rPr>
          <w:b/>
          <w:bCs/>
          <w:i/>
          <w:iCs/>
          <w:u w:val="single"/>
        </w:rPr>
        <w:t>-</w:t>
      </w:r>
      <w:r w:rsidR="00F32B12">
        <w:rPr>
          <w:b/>
          <w:bCs/>
          <w:i/>
          <w:iCs/>
          <w:u w:val="single"/>
        </w:rPr>
        <w:t>Transportation BPA</w:t>
      </w:r>
    </w:p>
    <w:p w14:paraId="797744C1" w14:textId="77777777" w:rsidR="00361CA6" w:rsidRDefault="00361CA6"/>
    <w:p w14:paraId="46EE6369" w14:textId="7FFEAE51" w:rsidR="00500C8C" w:rsidRDefault="00361CA6" w:rsidP="00F32B12">
      <w:pPr>
        <w:ind w:left="-990"/>
        <w:rPr>
          <w:b/>
          <w:bCs/>
          <w:rtl/>
        </w:rPr>
      </w:pPr>
      <w:proofErr w:type="gramStart"/>
      <w:r w:rsidRPr="00361CA6">
        <w:rPr>
          <w:b/>
          <w:bCs/>
        </w:rPr>
        <w:t>Vendor inquiries</w:t>
      </w:r>
      <w:r w:rsidR="00F32B12">
        <w:rPr>
          <w:b/>
          <w:bCs/>
        </w:rPr>
        <w:t xml:space="preserve">, </w:t>
      </w:r>
      <w:r w:rsidRPr="00361CA6">
        <w:rPr>
          <w:b/>
          <w:bCs/>
        </w:rPr>
        <w:t>our</w:t>
      </w:r>
      <w:proofErr w:type="gramEnd"/>
      <w:r w:rsidRPr="00361CA6">
        <w:rPr>
          <w:b/>
          <w:bCs/>
        </w:rPr>
        <w:t xml:space="preserve"> response highlighted in </w:t>
      </w:r>
      <w:r w:rsidR="000109D4" w:rsidRPr="00361CA6">
        <w:rPr>
          <w:b/>
          <w:bCs/>
        </w:rPr>
        <w:t>yellow</w:t>
      </w:r>
      <w:r w:rsidRPr="00361CA6">
        <w:rPr>
          <w:b/>
          <w:bCs/>
        </w:rPr>
        <w:t xml:space="preserve"> color</w:t>
      </w:r>
      <w:r w:rsidR="00A9220A">
        <w:rPr>
          <w:rFonts w:hint="cs"/>
          <w:b/>
          <w:bCs/>
          <w:rtl/>
        </w:rPr>
        <w:t>:</w:t>
      </w:r>
    </w:p>
    <w:p w14:paraId="702A415A" w14:textId="77777777" w:rsidR="00F32B12" w:rsidRDefault="00F32B12" w:rsidP="00F32B12">
      <w:pPr>
        <w:bidi/>
        <w:ind w:left="-99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الاستفسار : </w:t>
      </w:r>
    </w:p>
    <w:p w14:paraId="2FDB1DCB" w14:textId="054CD8EA" w:rsidR="00F32B12" w:rsidRPr="00F32B12" w:rsidRDefault="00F32B12" w:rsidP="00F32B12">
      <w:pPr>
        <w:bidi/>
        <w:ind w:left="-990"/>
        <w:rPr>
          <w:b/>
          <w:bCs/>
        </w:rPr>
      </w:pPr>
      <w:r w:rsidRPr="00F32B12">
        <w:rPr>
          <w:b/>
          <w:bCs/>
          <w:rtl/>
        </w:rPr>
        <w:t>لدينا استفسار حول الملف المرفق لكم جدول تسعيرة النقل للمناطق المظلله باللون الاصفر</w:t>
      </w:r>
    </w:p>
    <w:p w14:paraId="5F80E531" w14:textId="283374FE" w:rsidR="00F32B12" w:rsidRPr="00F32B12" w:rsidRDefault="00F32B12" w:rsidP="00F32B12">
      <w:pPr>
        <w:bidi/>
        <w:ind w:left="-990"/>
        <w:rPr>
          <w:b/>
          <w:bCs/>
        </w:rPr>
      </w:pPr>
      <w:r w:rsidRPr="00F32B12">
        <w:rPr>
          <w:b/>
          <w:bCs/>
          <w:rtl/>
        </w:rPr>
        <w:t>لم يتم تحديدها برقم تسلسلي هل معني ذلك عدم تسعيرها ؟</w:t>
      </w:r>
    </w:p>
    <w:p w14:paraId="6EE57F1C" w14:textId="77777777" w:rsidR="00F32B12" w:rsidRDefault="00F32B12" w:rsidP="00F32B12">
      <w:pPr>
        <w:bidi/>
        <w:ind w:left="-990"/>
        <w:rPr>
          <w:b/>
          <w:bCs/>
          <w:rtl/>
        </w:rPr>
      </w:pPr>
      <w:r w:rsidRPr="00F32B12">
        <w:rPr>
          <w:b/>
          <w:bCs/>
          <w:rtl/>
        </w:rPr>
        <w:t>هل نسعر المظلل باللون الاصفر ؟</w:t>
      </w:r>
    </w:p>
    <w:p w14:paraId="6F9B1A3F" w14:textId="0560BA47" w:rsidR="00F32B12" w:rsidRPr="00F32B12" w:rsidRDefault="00F32B12" w:rsidP="00F32B12">
      <w:pPr>
        <w:bidi/>
        <w:ind w:left="-990"/>
        <w:rPr>
          <w:b/>
          <w:bCs/>
          <w:highlight w:val="yellow"/>
          <w:rtl/>
        </w:rPr>
      </w:pPr>
      <w:r w:rsidRPr="00F32B12">
        <w:rPr>
          <w:rFonts w:hint="cs"/>
          <w:b/>
          <w:bCs/>
          <w:highlight w:val="yellow"/>
          <w:rtl/>
        </w:rPr>
        <w:t xml:space="preserve">الاجابة : </w:t>
      </w:r>
    </w:p>
    <w:p w14:paraId="697EDFE7" w14:textId="77777777" w:rsidR="00F32B12" w:rsidRDefault="00F32B12" w:rsidP="00F32B12">
      <w:pPr>
        <w:bidi/>
        <w:ind w:left="-990"/>
        <w:rPr>
          <w:b/>
          <w:bCs/>
          <w:rtl/>
          <w:lang w:bidi="ar-YE"/>
        </w:rPr>
      </w:pPr>
      <w:r w:rsidRPr="00F32B12">
        <w:rPr>
          <w:b/>
          <w:bCs/>
          <w:highlight w:val="yellow"/>
          <w:rtl/>
          <w:lang w:bidi="ar-YE"/>
        </w:rPr>
        <w:t>التسعير لكافة المناطق بغض النظر عن اللون الاصفر او الرقم التسلسلي</w:t>
      </w:r>
    </w:p>
    <w:p w14:paraId="1DDBBA5F" w14:textId="77777777" w:rsidR="00F32B12" w:rsidRDefault="00F32B12" w:rsidP="00F32B12">
      <w:pPr>
        <w:bidi/>
        <w:ind w:left="-990"/>
        <w:rPr>
          <w:b/>
          <w:bCs/>
          <w:rtl/>
          <w:lang w:bidi="ar-YE"/>
        </w:rPr>
      </w:pPr>
    </w:p>
    <w:p w14:paraId="67FE2286" w14:textId="6FA5BD7A" w:rsidR="00F32B12" w:rsidRDefault="00F32B12" w:rsidP="00F32B12">
      <w:pPr>
        <w:bidi/>
        <w:ind w:left="-990"/>
        <w:rPr>
          <w:b/>
          <w:bCs/>
          <w:rtl/>
          <w:lang w:bidi="ar-YE"/>
        </w:rPr>
      </w:pPr>
      <w:r>
        <w:rPr>
          <w:rFonts w:hint="cs"/>
          <w:b/>
          <w:bCs/>
          <w:rtl/>
          <w:lang w:bidi="ar-YE"/>
        </w:rPr>
        <w:t xml:space="preserve">الاستفسار : </w:t>
      </w:r>
    </w:p>
    <w:p w14:paraId="13EED1BD" w14:textId="00A9C116" w:rsidR="00F32B12" w:rsidRPr="00F32B12" w:rsidRDefault="00F32B12" w:rsidP="00F32B12">
      <w:pPr>
        <w:bidi/>
        <w:ind w:left="-990"/>
        <w:rPr>
          <w:b/>
          <w:bCs/>
        </w:rPr>
      </w:pPr>
      <w:r w:rsidRPr="00F32B12">
        <w:rPr>
          <w:b/>
          <w:bCs/>
          <w:rtl/>
        </w:rPr>
        <w:t>هل النقل  سيكون من مخازن المنظمة في عدن ؟</w:t>
      </w:r>
    </w:p>
    <w:p w14:paraId="4BF0EC9E" w14:textId="77777777" w:rsidR="00F32B12" w:rsidRDefault="00F32B12" w:rsidP="00F32B12">
      <w:pPr>
        <w:bidi/>
        <w:ind w:left="-990"/>
        <w:rPr>
          <w:b/>
          <w:bCs/>
          <w:rtl/>
        </w:rPr>
      </w:pPr>
      <w:r w:rsidRPr="00F32B12">
        <w:rPr>
          <w:b/>
          <w:bCs/>
          <w:rtl/>
        </w:rPr>
        <w:t>هل النقل من خارج الميناء  ام سيكون النقل من خارج الميناء ؟</w:t>
      </w:r>
    </w:p>
    <w:p w14:paraId="27741A6F" w14:textId="77777777" w:rsidR="00F32B12" w:rsidRDefault="00F32B12" w:rsidP="00F32B12">
      <w:pPr>
        <w:bidi/>
        <w:ind w:left="-990"/>
        <w:rPr>
          <w:b/>
          <w:bCs/>
          <w:rtl/>
        </w:rPr>
      </w:pPr>
    </w:p>
    <w:p w14:paraId="6842F444" w14:textId="22B0A739" w:rsidR="00F32B12" w:rsidRPr="00F32B12" w:rsidRDefault="00F32B12" w:rsidP="00F32B12">
      <w:pPr>
        <w:bidi/>
        <w:ind w:left="-990"/>
        <w:rPr>
          <w:b/>
          <w:bCs/>
          <w:highlight w:val="yellow"/>
          <w:rtl/>
        </w:rPr>
      </w:pPr>
      <w:r w:rsidRPr="00F32B12">
        <w:rPr>
          <w:rFonts w:hint="cs"/>
          <w:b/>
          <w:bCs/>
          <w:highlight w:val="yellow"/>
          <w:rtl/>
        </w:rPr>
        <w:t xml:space="preserve">الإجابة : </w:t>
      </w:r>
    </w:p>
    <w:p w14:paraId="3CA822C2" w14:textId="77777777" w:rsidR="00F32B12" w:rsidRDefault="00F32B12" w:rsidP="00F32B12">
      <w:pPr>
        <w:bidi/>
        <w:ind w:left="-990"/>
        <w:rPr>
          <w:b/>
          <w:bCs/>
          <w:rtl/>
          <w:lang w:bidi="ar-YE"/>
        </w:rPr>
      </w:pPr>
      <w:r w:rsidRPr="00F32B12">
        <w:rPr>
          <w:b/>
          <w:bCs/>
          <w:highlight w:val="yellow"/>
          <w:rtl/>
          <w:lang w:bidi="ar-YE"/>
        </w:rPr>
        <w:t>كما هو موضح في طلب عرض السعر من مخازن الهيئة الطبية الدولية في عدن الى المراكز المذكورة .</w:t>
      </w:r>
    </w:p>
    <w:p w14:paraId="08B1BB3B" w14:textId="77777777" w:rsidR="00F32B12" w:rsidRDefault="00F32B12" w:rsidP="00F32B12">
      <w:pPr>
        <w:bidi/>
        <w:ind w:left="-990"/>
        <w:rPr>
          <w:b/>
          <w:bCs/>
          <w:rtl/>
          <w:lang w:bidi="ar-YE"/>
        </w:rPr>
      </w:pPr>
    </w:p>
    <w:p w14:paraId="7C8B6FFA" w14:textId="145B0487" w:rsidR="00F32B12" w:rsidRDefault="00F32B12" w:rsidP="00F32B12">
      <w:pPr>
        <w:ind w:left="-990"/>
        <w:rPr>
          <w:b/>
          <w:bCs/>
          <w:lang w:bidi="ar-YE"/>
        </w:rPr>
      </w:pPr>
      <w:r>
        <w:rPr>
          <w:b/>
          <w:bCs/>
          <w:lang w:bidi="ar-YE"/>
        </w:rPr>
        <w:t>Inquiry:</w:t>
      </w:r>
    </w:p>
    <w:p w14:paraId="3F05F992" w14:textId="0C396B86" w:rsidR="00F32B12" w:rsidRPr="00F32B12" w:rsidRDefault="00F32B12" w:rsidP="00F32B12">
      <w:pPr>
        <w:ind w:left="-990"/>
        <w:rPr>
          <w:b/>
          <w:bCs/>
        </w:rPr>
      </w:pPr>
      <w:r w:rsidRPr="00F32B12">
        <w:rPr>
          <w:b/>
          <w:bCs/>
        </w:rPr>
        <w:t>1. What is the required validity period of the bid bond?</w:t>
      </w:r>
      <w:r w:rsidRPr="00F32B12">
        <w:rPr>
          <w:b/>
          <w:bCs/>
        </w:rPr>
        <w:br/>
      </w:r>
      <w:r>
        <w:rPr>
          <w:b/>
          <w:bCs/>
          <w:highlight w:val="yellow"/>
        </w:rPr>
        <w:t xml:space="preserve">Answer: </w:t>
      </w:r>
      <w:r w:rsidRPr="00F32B12">
        <w:rPr>
          <w:b/>
          <w:bCs/>
          <w:highlight w:val="yellow"/>
        </w:rPr>
        <w:t>The required validity period of the bid bond will be as stated in the tender documents.</w:t>
      </w:r>
    </w:p>
    <w:p w14:paraId="266633B4" w14:textId="28AF3D7A" w:rsidR="00F32B12" w:rsidRDefault="00F32B12" w:rsidP="00F32B12">
      <w:pPr>
        <w:ind w:left="-990"/>
        <w:rPr>
          <w:b/>
          <w:bCs/>
        </w:rPr>
      </w:pPr>
      <w:r>
        <w:rPr>
          <w:b/>
          <w:bCs/>
        </w:rPr>
        <w:lastRenderedPageBreak/>
        <w:t>Inquiry:</w:t>
      </w:r>
    </w:p>
    <w:p w14:paraId="63442550" w14:textId="146B4948" w:rsidR="00F32B12" w:rsidRPr="00F32B12" w:rsidRDefault="00F32B12" w:rsidP="00F32B12">
      <w:pPr>
        <w:ind w:left="-990"/>
        <w:rPr>
          <w:b/>
          <w:bCs/>
        </w:rPr>
      </w:pPr>
      <w:r w:rsidRPr="00F32B12">
        <w:rPr>
          <w:b/>
          <w:bCs/>
        </w:rPr>
        <w:t>2. Some of the health facilities identified in the tender cannot be accessed by big trucks. How should these locations be priced?</w:t>
      </w:r>
      <w:r w:rsidRPr="00F32B12">
        <w:rPr>
          <w:b/>
          <w:bCs/>
        </w:rPr>
        <w:br/>
      </w:r>
      <w:r>
        <w:rPr>
          <w:b/>
          <w:bCs/>
          <w:highlight w:val="yellow"/>
        </w:rPr>
        <w:t xml:space="preserve">Answer: </w:t>
      </w:r>
      <w:r w:rsidRPr="00F32B12">
        <w:rPr>
          <w:b/>
          <w:bCs/>
          <w:highlight w:val="yellow"/>
        </w:rPr>
        <w:t>All locations are covered by all types and sizes of trucks. This factor has already been taken into consideration when preparing the tender requirements and pricing.</w:t>
      </w:r>
    </w:p>
    <w:p w14:paraId="22545E6C" w14:textId="4D2A0292" w:rsidR="00F32B12" w:rsidRDefault="00F32B12" w:rsidP="00F32B12">
      <w:pPr>
        <w:ind w:left="-990"/>
        <w:rPr>
          <w:b/>
          <w:bCs/>
        </w:rPr>
      </w:pPr>
      <w:r>
        <w:rPr>
          <w:b/>
          <w:bCs/>
        </w:rPr>
        <w:t>Inquiry:</w:t>
      </w:r>
    </w:p>
    <w:p w14:paraId="48584EA5" w14:textId="77D6C057" w:rsidR="00F32B12" w:rsidRDefault="00F32B12" w:rsidP="00F32B12">
      <w:pPr>
        <w:ind w:left="-990"/>
        <w:rPr>
          <w:b/>
          <w:bCs/>
        </w:rPr>
      </w:pPr>
      <w:r w:rsidRPr="00F32B12">
        <w:rPr>
          <w:b/>
          <w:bCs/>
        </w:rPr>
        <w:t xml:space="preserve">3. Based on previous experience, most transport requests involved one truck from Aden to the governorate, loaded with supplies </w:t>
      </w:r>
      <w:r w:rsidRPr="00F32B12">
        <w:rPr>
          <w:b/>
          <w:bCs/>
          <w:highlight w:val="yellow"/>
        </w:rPr>
        <w:t>Answer: for several health facilities, with onward delivery to the facilities using smaller vehicles. How will this be managed?</w:t>
      </w:r>
      <w:r w:rsidRPr="00F32B12">
        <w:rPr>
          <w:b/>
          <w:bCs/>
          <w:highlight w:val="yellow"/>
        </w:rPr>
        <w:br/>
        <w:t>All locations and delivery requirements are covered under the listed truck sizes. The use of different truck sizes for onward delivery has been considered accordingly.</w:t>
      </w:r>
    </w:p>
    <w:p w14:paraId="32CA0DBD" w14:textId="5C3067B5" w:rsidR="00F32B12" w:rsidRPr="00F32B12" w:rsidRDefault="00F32B12" w:rsidP="00F32B12">
      <w:pPr>
        <w:ind w:left="-990"/>
        <w:rPr>
          <w:b/>
          <w:bCs/>
        </w:rPr>
      </w:pPr>
      <w:r>
        <w:rPr>
          <w:b/>
          <w:bCs/>
        </w:rPr>
        <w:t>Inquiry:</w:t>
      </w:r>
    </w:p>
    <w:p w14:paraId="7ECDEEF2" w14:textId="19955A0B" w:rsidR="00F32B12" w:rsidRPr="00F32B12" w:rsidRDefault="00F32B12" w:rsidP="00F32B12">
      <w:pPr>
        <w:ind w:left="-990"/>
        <w:rPr>
          <w:b/>
          <w:bCs/>
        </w:rPr>
      </w:pPr>
      <w:r w:rsidRPr="00F32B12">
        <w:rPr>
          <w:b/>
          <w:bCs/>
        </w:rPr>
        <w:t>4. Due to the unstable exchange rate in Yemen, particularly for long-term contracts, can a fixed exchange rate between the Yemeni Rial and the US Dollar be applied to avoid losses?</w:t>
      </w:r>
      <w:r w:rsidRPr="00F32B12">
        <w:rPr>
          <w:b/>
          <w:bCs/>
        </w:rPr>
        <w:br/>
      </w:r>
      <w:r>
        <w:rPr>
          <w:b/>
          <w:bCs/>
          <w:highlight w:val="yellow"/>
        </w:rPr>
        <w:t xml:space="preserve">Answer: </w:t>
      </w:r>
      <w:r w:rsidRPr="00F32B12">
        <w:rPr>
          <w:b/>
          <w:bCs/>
          <w:highlight w:val="yellow"/>
        </w:rPr>
        <w:t>The exchange rate is unstable and beyond our control; therefore, a fixed exchange rate cannot be guaranteed. However, IMC may consider appropriate mechanisms to manage the situation in the event of a sudden and significant exchange rate fluctuation.</w:t>
      </w:r>
    </w:p>
    <w:p w14:paraId="34618E16" w14:textId="77777777" w:rsidR="00F32B12" w:rsidRPr="00F32B12" w:rsidRDefault="00F32B12" w:rsidP="00F32B12">
      <w:pPr>
        <w:ind w:left="-990"/>
        <w:rPr>
          <w:b/>
          <w:bCs/>
        </w:rPr>
      </w:pPr>
    </w:p>
    <w:p w14:paraId="5D3C3C5F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235F8D6D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50CE589A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5A07DA73" w14:textId="77777777" w:rsidR="00F32B12" w:rsidRPr="00F32B12" w:rsidRDefault="00F32B12" w:rsidP="00F32B12">
      <w:pPr>
        <w:bidi/>
        <w:ind w:left="-990"/>
        <w:rPr>
          <w:b/>
          <w:bCs/>
        </w:rPr>
      </w:pPr>
    </w:p>
    <w:sectPr w:rsidR="00F32B12" w:rsidRPr="00F32B12" w:rsidSect="000109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6A9C"/>
    <w:multiLevelType w:val="hybridMultilevel"/>
    <w:tmpl w:val="83560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A6"/>
    <w:rsid w:val="000109D4"/>
    <w:rsid w:val="000E5115"/>
    <w:rsid w:val="00123FE6"/>
    <w:rsid w:val="00295C92"/>
    <w:rsid w:val="0033727F"/>
    <w:rsid w:val="00361CA6"/>
    <w:rsid w:val="004B640A"/>
    <w:rsid w:val="004F0E47"/>
    <w:rsid w:val="00500C8C"/>
    <w:rsid w:val="0073439A"/>
    <w:rsid w:val="007728A1"/>
    <w:rsid w:val="00813288"/>
    <w:rsid w:val="00945259"/>
    <w:rsid w:val="00991C57"/>
    <w:rsid w:val="009A727C"/>
    <w:rsid w:val="00A16EB1"/>
    <w:rsid w:val="00A9220A"/>
    <w:rsid w:val="00AF387D"/>
    <w:rsid w:val="00BF7353"/>
    <w:rsid w:val="00CD6A96"/>
    <w:rsid w:val="00DB2560"/>
    <w:rsid w:val="00E958F6"/>
    <w:rsid w:val="00F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A9D9"/>
  <w15:chartTrackingRefBased/>
  <w15:docId w15:val="{A1C398A1-9B8B-4DE3-9AD2-315CB8E2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8C"/>
  </w:style>
  <w:style w:type="paragraph" w:styleId="Heading1">
    <w:name w:val="heading 1"/>
    <w:basedOn w:val="Normal"/>
    <w:next w:val="Normal"/>
    <w:link w:val="Heading1Char"/>
    <w:uiPriority w:val="9"/>
    <w:qFormat/>
    <w:rsid w:val="0036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1636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Abdulfatah  Al-Joneed</dc:creator>
  <cp:keywords/>
  <dc:description/>
  <cp:lastModifiedBy>Ahmed Abdulfatah  Al-Joneed</cp:lastModifiedBy>
  <cp:revision>3</cp:revision>
  <dcterms:created xsi:type="dcterms:W3CDTF">2025-12-19T23:26:00Z</dcterms:created>
  <dcterms:modified xsi:type="dcterms:W3CDTF">2025-12-20T12:45:00Z</dcterms:modified>
</cp:coreProperties>
</file>