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EBFD" w14:textId="77777777" w:rsidR="00495AE2" w:rsidRPr="00495AE2" w:rsidRDefault="00495AE2" w:rsidP="00495AE2">
      <w:pPr>
        <w:rPr>
          <w:b/>
          <w:bCs/>
        </w:rPr>
      </w:pPr>
      <w:r w:rsidRPr="00495AE2">
        <w:rPr>
          <w:b/>
          <w:bCs/>
        </w:rPr>
        <w:t>ANNEX A – TERMS OF REFERENCE (TOR)</w:t>
      </w:r>
    </w:p>
    <w:p w14:paraId="2AD32A78" w14:textId="77777777" w:rsidR="00495AE2" w:rsidRPr="00495AE2" w:rsidRDefault="00495AE2" w:rsidP="00495AE2">
      <w:pPr>
        <w:rPr>
          <w:b/>
          <w:bCs/>
        </w:rPr>
      </w:pPr>
      <w:r w:rsidRPr="00495AE2">
        <w:rPr>
          <w:b/>
          <w:bCs/>
        </w:rPr>
        <w:t>ITB No.: ITB/YE/SCU/01020</w:t>
      </w:r>
    </w:p>
    <w:p w14:paraId="0211041B" w14:textId="77777777" w:rsidR="00495AE2" w:rsidRPr="00495AE2" w:rsidRDefault="00495AE2" w:rsidP="00495AE2">
      <w:pPr>
        <w:rPr>
          <w:b/>
          <w:bCs/>
        </w:rPr>
      </w:pPr>
      <w:r w:rsidRPr="00495AE2">
        <w:rPr>
          <w:b/>
          <w:bCs/>
        </w:rPr>
        <w:t>International Organization for Migration (IOM) – Yemen</w:t>
      </w:r>
    </w:p>
    <w:p w14:paraId="61D7305C" w14:textId="77777777" w:rsidR="00495AE2" w:rsidRPr="00495AE2" w:rsidRDefault="00495AE2" w:rsidP="00495AE2">
      <w:pPr>
        <w:rPr>
          <w:b/>
          <w:bCs/>
        </w:rPr>
      </w:pPr>
      <w:r w:rsidRPr="00495AE2">
        <w:rPr>
          <w:b/>
          <w:bCs/>
        </w:rPr>
        <w:t>Provision of Customs Clearance, Handling, Freight Forwarding and Inland Transportation Services</w:t>
      </w:r>
    </w:p>
    <w:p w14:paraId="17672E3D" w14:textId="77777777" w:rsidR="00495AE2" w:rsidRPr="00495AE2" w:rsidRDefault="00495AE2" w:rsidP="00495AE2">
      <w:pPr>
        <w:rPr>
          <w:b/>
          <w:bCs/>
        </w:rPr>
      </w:pPr>
      <w:r w:rsidRPr="00495AE2">
        <w:rPr>
          <w:b/>
          <w:bCs/>
        </w:rPr>
        <w:t>1. Background</w:t>
      </w:r>
    </w:p>
    <w:p w14:paraId="6C65AB74" w14:textId="77777777" w:rsidR="00495AE2" w:rsidRPr="00495AE2" w:rsidRDefault="00495AE2" w:rsidP="00495AE2">
      <w:pPr>
        <w:rPr>
          <w:b/>
          <w:bCs/>
        </w:rPr>
      </w:pPr>
      <w:r w:rsidRPr="00495AE2">
        <w:rPr>
          <w:b/>
          <w:bCs/>
        </w:rPr>
        <w:t xml:space="preserve">The International Organization for Migration (IOM) is an intergovernmental organization committed to the principle that humane and orderly migration benefits migrants and society. IOM Yemen implements humanitarian and development </w:t>
      </w:r>
      <w:proofErr w:type="spellStart"/>
      <w:r w:rsidRPr="00495AE2">
        <w:rPr>
          <w:b/>
          <w:bCs/>
        </w:rPr>
        <w:t>programmes</w:t>
      </w:r>
      <w:proofErr w:type="spellEnd"/>
      <w:r w:rsidRPr="00495AE2">
        <w:rPr>
          <w:b/>
          <w:bCs/>
        </w:rPr>
        <w:t xml:space="preserve"> across the country and requires reliable customs clearance, handling, freight forwarding, and inland transportation services.</w:t>
      </w:r>
    </w:p>
    <w:p w14:paraId="4CCE087C" w14:textId="77777777" w:rsidR="00495AE2" w:rsidRPr="00495AE2" w:rsidRDefault="00495AE2" w:rsidP="00495AE2">
      <w:pPr>
        <w:rPr>
          <w:b/>
          <w:bCs/>
        </w:rPr>
      </w:pPr>
      <w:r w:rsidRPr="00495AE2">
        <w:rPr>
          <w:b/>
          <w:bCs/>
        </w:rPr>
        <w:t>2. Contractual Nature</w:t>
      </w:r>
    </w:p>
    <w:p w14:paraId="17285AA3" w14:textId="17E61770" w:rsidR="00495AE2" w:rsidRPr="00495AE2" w:rsidRDefault="00495AE2" w:rsidP="00495AE2">
      <w:pPr>
        <w:rPr>
          <w:b/>
          <w:bCs/>
        </w:rPr>
      </w:pPr>
      <w:r w:rsidRPr="00495AE2">
        <w:rPr>
          <w:b/>
          <w:bCs/>
        </w:rPr>
        <w:t>Any resulting contract shall be non-exclusive. Services shall be provided strictly on an as-needed basis against individual Purchase Orders. Quantities and shipment frequency may vary depending on operational requirements and available funding.</w:t>
      </w:r>
    </w:p>
    <w:p w14:paraId="0229CDAD" w14:textId="77777777" w:rsidR="00495AE2" w:rsidRPr="00495AE2" w:rsidRDefault="00495AE2" w:rsidP="00495AE2">
      <w:pPr>
        <w:rPr>
          <w:b/>
          <w:bCs/>
        </w:rPr>
      </w:pPr>
      <w:r w:rsidRPr="00495AE2">
        <w:rPr>
          <w:b/>
          <w:bCs/>
        </w:rPr>
        <w:t>3. Ports of Entry</w:t>
      </w:r>
    </w:p>
    <w:p w14:paraId="33D8F02D" w14:textId="37528C72" w:rsidR="00495AE2" w:rsidRPr="00495AE2" w:rsidRDefault="00495AE2" w:rsidP="00495AE2">
      <w:pPr>
        <w:rPr>
          <w:b/>
          <w:bCs/>
        </w:rPr>
      </w:pPr>
      <w:r>
        <w:rPr>
          <w:b/>
          <w:bCs/>
        </w:rPr>
        <w:t>All Entry Ports of Yemen (LandPorts, Seaports and Airports)</w:t>
      </w:r>
    </w:p>
    <w:p w14:paraId="2482BA7A" w14:textId="77777777" w:rsidR="00495AE2" w:rsidRPr="00495AE2" w:rsidRDefault="00495AE2" w:rsidP="00495AE2">
      <w:pPr>
        <w:rPr>
          <w:b/>
          <w:bCs/>
        </w:rPr>
      </w:pPr>
      <w:r w:rsidRPr="00495AE2">
        <w:rPr>
          <w:b/>
          <w:bCs/>
        </w:rPr>
        <w:t>Land and inland customs points within Yemen as operationally required.</w:t>
      </w:r>
    </w:p>
    <w:p w14:paraId="4638A2C7" w14:textId="77777777" w:rsidR="00495AE2" w:rsidRPr="00495AE2" w:rsidRDefault="00495AE2" w:rsidP="00495AE2">
      <w:pPr>
        <w:rPr>
          <w:b/>
          <w:bCs/>
        </w:rPr>
      </w:pPr>
      <w:r w:rsidRPr="00495AE2">
        <w:rPr>
          <w:b/>
          <w:bCs/>
        </w:rPr>
        <w:t>4. Scope of Services</w:t>
      </w:r>
    </w:p>
    <w:p w14:paraId="05C97893" w14:textId="77777777" w:rsidR="00495AE2" w:rsidRPr="00495AE2" w:rsidRDefault="00495AE2" w:rsidP="00495AE2">
      <w:pPr>
        <w:rPr>
          <w:b/>
          <w:bCs/>
        </w:rPr>
      </w:pPr>
      <w:r w:rsidRPr="00495AE2">
        <w:rPr>
          <w:b/>
          <w:bCs/>
        </w:rPr>
        <w:t>The Service Provider shall provide comprehensive customs clearance, handling, freight forwarding, and inland transportation services, including but not limited to:</w:t>
      </w:r>
    </w:p>
    <w:p w14:paraId="1D234F6F" w14:textId="77777777" w:rsidR="00495AE2" w:rsidRPr="00495AE2" w:rsidRDefault="00495AE2" w:rsidP="00495AE2">
      <w:pPr>
        <w:rPr>
          <w:b/>
          <w:bCs/>
        </w:rPr>
      </w:pPr>
      <w:r w:rsidRPr="00495AE2">
        <w:rPr>
          <w:b/>
          <w:bCs/>
        </w:rPr>
        <w:t>- Review and verification of shipping documents prior to arrival.</w:t>
      </w:r>
    </w:p>
    <w:p w14:paraId="6EAB195B" w14:textId="77777777" w:rsidR="00495AE2" w:rsidRPr="00495AE2" w:rsidRDefault="00495AE2" w:rsidP="00495AE2">
      <w:pPr>
        <w:rPr>
          <w:b/>
          <w:bCs/>
        </w:rPr>
      </w:pPr>
      <w:r w:rsidRPr="00495AE2">
        <w:rPr>
          <w:b/>
          <w:bCs/>
        </w:rPr>
        <w:t>- Notification to IOM upon arrival of consignments.</w:t>
      </w:r>
    </w:p>
    <w:p w14:paraId="34F8B591" w14:textId="77777777" w:rsidR="00495AE2" w:rsidRPr="00495AE2" w:rsidRDefault="00495AE2" w:rsidP="00495AE2">
      <w:pPr>
        <w:rPr>
          <w:b/>
          <w:bCs/>
        </w:rPr>
      </w:pPr>
      <w:r w:rsidRPr="00495AE2">
        <w:rPr>
          <w:b/>
          <w:bCs/>
        </w:rPr>
        <w:t xml:space="preserve">- </w:t>
      </w:r>
      <w:proofErr w:type="gramStart"/>
      <w:r w:rsidRPr="00495AE2">
        <w:rPr>
          <w:b/>
          <w:bCs/>
        </w:rPr>
        <w:t>Processing of</w:t>
      </w:r>
      <w:proofErr w:type="gramEnd"/>
      <w:r w:rsidRPr="00495AE2">
        <w:rPr>
          <w:b/>
          <w:bCs/>
        </w:rPr>
        <w:t xml:space="preserve"> customs clearance and coordination with all relevant authorities.</w:t>
      </w:r>
    </w:p>
    <w:p w14:paraId="445A38BE" w14:textId="77777777" w:rsidR="00495AE2" w:rsidRPr="00495AE2" w:rsidRDefault="00495AE2" w:rsidP="00495AE2">
      <w:pPr>
        <w:rPr>
          <w:b/>
          <w:bCs/>
        </w:rPr>
      </w:pPr>
      <w:r w:rsidRPr="00495AE2">
        <w:rPr>
          <w:b/>
          <w:bCs/>
        </w:rPr>
        <w:t>- Processing of customs duty exemption requests through the Ministry of Foreign Affairs and Customs Authority.</w:t>
      </w:r>
    </w:p>
    <w:p w14:paraId="543FAC49" w14:textId="77777777" w:rsidR="00495AE2" w:rsidRPr="00495AE2" w:rsidRDefault="00495AE2" w:rsidP="00495AE2">
      <w:pPr>
        <w:rPr>
          <w:b/>
          <w:bCs/>
        </w:rPr>
      </w:pPr>
      <w:r w:rsidRPr="00495AE2">
        <w:rPr>
          <w:b/>
          <w:bCs/>
        </w:rPr>
        <w:t>- Processing of import permits and approvals for medicines and medical supplies through the Ministry of Health and/or Supreme Board of Drugs and Medical Appliances (SBDMA).</w:t>
      </w:r>
    </w:p>
    <w:p w14:paraId="29C14F80" w14:textId="77777777" w:rsidR="00495AE2" w:rsidRPr="00495AE2" w:rsidRDefault="00495AE2" w:rsidP="00495AE2">
      <w:pPr>
        <w:rPr>
          <w:b/>
          <w:bCs/>
        </w:rPr>
      </w:pPr>
      <w:r w:rsidRPr="00495AE2">
        <w:rPr>
          <w:b/>
          <w:bCs/>
        </w:rPr>
        <w:t>- Handling, off-loading, temporary storage, stuffing/unstuffing of containers, and inspection of cargo.</w:t>
      </w:r>
    </w:p>
    <w:p w14:paraId="7813B950" w14:textId="77777777" w:rsidR="00495AE2" w:rsidRPr="00495AE2" w:rsidRDefault="00495AE2" w:rsidP="00495AE2">
      <w:pPr>
        <w:rPr>
          <w:b/>
          <w:bCs/>
        </w:rPr>
      </w:pPr>
      <w:r w:rsidRPr="00495AE2">
        <w:rPr>
          <w:b/>
          <w:bCs/>
        </w:rPr>
        <w:lastRenderedPageBreak/>
        <w:t>- Arrangement of inland transportation and final delivery to IOM-designated destinations.</w:t>
      </w:r>
    </w:p>
    <w:p w14:paraId="27B92DC5" w14:textId="77777777" w:rsidR="00495AE2" w:rsidRPr="00495AE2" w:rsidRDefault="00495AE2" w:rsidP="00495AE2">
      <w:pPr>
        <w:rPr>
          <w:b/>
          <w:bCs/>
        </w:rPr>
      </w:pPr>
      <w:r w:rsidRPr="00495AE2">
        <w:rPr>
          <w:b/>
          <w:bCs/>
        </w:rPr>
        <w:t>- Special handling of medical consignments, including cold-chain or temperature-controlled cargo.</w:t>
      </w:r>
    </w:p>
    <w:p w14:paraId="061DB437" w14:textId="77777777" w:rsidR="00495AE2" w:rsidRPr="00495AE2" w:rsidRDefault="00495AE2" w:rsidP="00495AE2">
      <w:pPr>
        <w:rPr>
          <w:b/>
          <w:bCs/>
        </w:rPr>
      </w:pPr>
      <w:r w:rsidRPr="00495AE2">
        <w:rPr>
          <w:b/>
          <w:bCs/>
        </w:rPr>
        <w:t>- Maintenance of shipment tracking and periodic reporting.</w:t>
      </w:r>
    </w:p>
    <w:p w14:paraId="3C9746B2" w14:textId="77777777" w:rsidR="00495AE2" w:rsidRPr="00495AE2" w:rsidRDefault="00495AE2" w:rsidP="00495AE2">
      <w:pPr>
        <w:rPr>
          <w:b/>
          <w:bCs/>
        </w:rPr>
      </w:pPr>
      <w:r w:rsidRPr="00495AE2">
        <w:rPr>
          <w:b/>
          <w:bCs/>
        </w:rPr>
        <w:t xml:space="preserve">- Immediate reporting of discrepancies, losses, </w:t>
      </w:r>
      <w:proofErr w:type="gramStart"/>
      <w:r w:rsidRPr="00495AE2">
        <w:rPr>
          <w:b/>
          <w:bCs/>
        </w:rPr>
        <w:t>damages</w:t>
      </w:r>
      <w:proofErr w:type="gramEnd"/>
      <w:r w:rsidRPr="00495AE2">
        <w:rPr>
          <w:b/>
          <w:bCs/>
        </w:rPr>
        <w:t>, or delays.</w:t>
      </w:r>
    </w:p>
    <w:p w14:paraId="127FF4A8" w14:textId="77777777" w:rsidR="00495AE2" w:rsidRPr="00495AE2" w:rsidRDefault="00495AE2" w:rsidP="00495AE2">
      <w:pPr>
        <w:rPr>
          <w:b/>
          <w:bCs/>
        </w:rPr>
      </w:pPr>
      <w:r w:rsidRPr="00495AE2">
        <w:rPr>
          <w:b/>
          <w:bCs/>
        </w:rPr>
        <w:t>- Issuance of delivery notes and proof of delivery signed by authorized IOM representatives.</w:t>
      </w:r>
    </w:p>
    <w:p w14:paraId="51D98A47" w14:textId="77777777" w:rsidR="00495AE2" w:rsidRPr="00495AE2" w:rsidRDefault="00495AE2" w:rsidP="00495AE2">
      <w:pPr>
        <w:rPr>
          <w:b/>
          <w:bCs/>
        </w:rPr>
      </w:pPr>
      <w:r w:rsidRPr="00495AE2">
        <w:rPr>
          <w:b/>
          <w:bCs/>
        </w:rPr>
        <w:t xml:space="preserve">- Proper filing and </w:t>
      </w:r>
      <w:proofErr w:type="gramStart"/>
      <w:r w:rsidRPr="00495AE2">
        <w:rPr>
          <w:b/>
          <w:bCs/>
        </w:rPr>
        <w:t>archiving of</w:t>
      </w:r>
      <w:proofErr w:type="gramEnd"/>
      <w:r w:rsidRPr="00495AE2">
        <w:rPr>
          <w:b/>
          <w:bCs/>
        </w:rPr>
        <w:t xml:space="preserve"> all shipment-related documentation.</w:t>
      </w:r>
    </w:p>
    <w:p w14:paraId="219A96F1" w14:textId="77777777" w:rsidR="00495AE2" w:rsidRPr="00495AE2" w:rsidRDefault="00495AE2" w:rsidP="00495AE2">
      <w:pPr>
        <w:rPr>
          <w:b/>
          <w:bCs/>
        </w:rPr>
      </w:pPr>
      <w:r w:rsidRPr="00495AE2">
        <w:rPr>
          <w:b/>
          <w:bCs/>
        </w:rPr>
        <w:t>5. Financial Arrangements and Reimbursement</w:t>
      </w:r>
    </w:p>
    <w:p w14:paraId="429D6A86" w14:textId="77777777" w:rsidR="00495AE2" w:rsidRPr="00495AE2" w:rsidRDefault="00495AE2" w:rsidP="00495AE2">
      <w:pPr>
        <w:rPr>
          <w:b/>
          <w:bCs/>
        </w:rPr>
      </w:pPr>
      <w:r w:rsidRPr="00495AE2">
        <w:rPr>
          <w:b/>
          <w:bCs/>
        </w:rPr>
        <w:t>The Service Provider may prepay official fees on behalf of IOM where required. All such payments shall be reimbursed strictly at actual cost and without any markup. Original official receipts must be submitted as proof of payment and are mandatory for settlement.</w:t>
      </w:r>
    </w:p>
    <w:p w14:paraId="2C0C81C1" w14:textId="77777777" w:rsidR="00495AE2" w:rsidRPr="00495AE2" w:rsidRDefault="00495AE2" w:rsidP="00495AE2">
      <w:pPr>
        <w:rPr>
          <w:b/>
          <w:bCs/>
        </w:rPr>
      </w:pPr>
      <w:r w:rsidRPr="00495AE2">
        <w:rPr>
          <w:b/>
          <w:bCs/>
        </w:rPr>
        <w:t>6. Liability and Insurance</w:t>
      </w:r>
    </w:p>
    <w:p w14:paraId="76DA923E" w14:textId="77777777" w:rsidR="00495AE2" w:rsidRPr="00495AE2" w:rsidRDefault="00495AE2" w:rsidP="00495AE2">
      <w:pPr>
        <w:rPr>
          <w:b/>
          <w:bCs/>
        </w:rPr>
      </w:pPr>
      <w:r w:rsidRPr="00495AE2">
        <w:rPr>
          <w:b/>
          <w:bCs/>
        </w:rPr>
        <w:t>The Service Provider shall assume full responsibility for any loss, damage, or delay to cargo while under its custody until final delivery. The Service Provider shall maintain valid and adequate insurance coverage for cargo, personnel, and operations throughout the contract duration.</w:t>
      </w:r>
    </w:p>
    <w:p w14:paraId="3A293927" w14:textId="77777777" w:rsidR="00495AE2" w:rsidRPr="00495AE2" w:rsidRDefault="00495AE2" w:rsidP="00495AE2">
      <w:pPr>
        <w:rPr>
          <w:b/>
          <w:bCs/>
        </w:rPr>
      </w:pPr>
      <w:r w:rsidRPr="00495AE2">
        <w:rPr>
          <w:b/>
          <w:bCs/>
        </w:rPr>
        <w:t>7. Performance Standards</w:t>
      </w:r>
    </w:p>
    <w:p w14:paraId="5A8264E8" w14:textId="77777777" w:rsidR="00495AE2" w:rsidRPr="00495AE2" w:rsidRDefault="00495AE2" w:rsidP="00495AE2">
      <w:pPr>
        <w:rPr>
          <w:b/>
          <w:bCs/>
        </w:rPr>
      </w:pPr>
      <w:r w:rsidRPr="00495AE2">
        <w:rPr>
          <w:b/>
          <w:bCs/>
        </w:rPr>
        <w:t>The Service Provider shall perform services with due diligence, professionalism, and in compliance with best commercial practices, IOM regulations, and applicable Yemeni laws.</w:t>
      </w:r>
    </w:p>
    <w:p w14:paraId="57660D05" w14:textId="77777777" w:rsidR="00495AE2" w:rsidRPr="00495AE2" w:rsidRDefault="00495AE2" w:rsidP="00495AE2">
      <w:pPr>
        <w:rPr>
          <w:b/>
          <w:bCs/>
        </w:rPr>
      </w:pPr>
      <w:r w:rsidRPr="00495AE2">
        <w:rPr>
          <w:b/>
          <w:bCs/>
        </w:rPr>
        <w:t>8. Reporting and Documentation</w:t>
      </w:r>
    </w:p>
    <w:p w14:paraId="010E5282" w14:textId="77777777" w:rsidR="00495AE2" w:rsidRPr="00495AE2" w:rsidRDefault="00495AE2" w:rsidP="00495AE2">
      <w:pPr>
        <w:rPr>
          <w:b/>
          <w:bCs/>
        </w:rPr>
      </w:pPr>
      <w:r w:rsidRPr="00495AE2">
        <w:rPr>
          <w:b/>
          <w:bCs/>
        </w:rPr>
        <w:t>The Service Provider shall provide regular shipment status updates and submit complete documentation with all invoices, including Purchase Orders, shipping documents, delivery notes, and original receipts.</w:t>
      </w:r>
    </w:p>
    <w:p w14:paraId="1D8008F7" w14:textId="77777777" w:rsidR="00495AE2" w:rsidRPr="00495AE2" w:rsidRDefault="00495AE2" w:rsidP="00495AE2">
      <w:pPr>
        <w:rPr>
          <w:b/>
          <w:bCs/>
        </w:rPr>
      </w:pPr>
      <w:r w:rsidRPr="00495AE2">
        <w:rPr>
          <w:b/>
          <w:bCs/>
        </w:rPr>
        <w:t>9. Compliance and Ethics</w:t>
      </w:r>
    </w:p>
    <w:p w14:paraId="53E4A700" w14:textId="77777777" w:rsidR="00495AE2" w:rsidRPr="00495AE2" w:rsidRDefault="00495AE2" w:rsidP="00495AE2">
      <w:pPr>
        <w:rPr>
          <w:b/>
          <w:bCs/>
        </w:rPr>
      </w:pPr>
      <w:r w:rsidRPr="00495AE2">
        <w:rPr>
          <w:b/>
          <w:bCs/>
        </w:rPr>
        <w:t>The Service Provider shall comply with IOM ethical standards, anti-fraud policies, and the UN Supplier Code of Conduct.</w:t>
      </w:r>
    </w:p>
    <w:p w14:paraId="05E783FB" w14:textId="77777777" w:rsidR="00495AE2" w:rsidRPr="00495AE2" w:rsidRDefault="00495AE2" w:rsidP="00495AE2">
      <w:pPr>
        <w:rPr>
          <w:b/>
          <w:bCs/>
        </w:rPr>
      </w:pPr>
      <w:r w:rsidRPr="00495AE2">
        <w:rPr>
          <w:b/>
          <w:bCs/>
        </w:rPr>
        <w:t>10. General Conditions</w:t>
      </w:r>
    </w:p>
    <w:p w14:paraId="40EC6301" w14:textId="2D658D5F" w:rsidR="00495AE2" w:rsidRPr="00495AE2" w:rsidRDefault="00495AE2" w:rsidP="00495AE2">
      <w:pPr>
        <w:rPr>
          <w:b/>
          <w:bCs/>
        </w:rPr>
      </w:pPr>
      <w:r w:rsidRPr="00495AE2">
        <w:rPr>
          <w:b/>
          <w:bCs/>
        </w:rPr>
        <w:t>IOM reserves the right to accept all or part of any bid, allow partial or split awards, and terminate services in accordance with contractual terms. All services shall be governed by IOM General Conditions of Contract.</w:t>
      </w:r>
    </w:p>
    <w:p w14:paraId="479EFC86" w14:textId="77777777" w:rsidR="00495AE2" w:rsidRPr="00495AE2" w:rsidRDefault="00495AE2" w:rsidP="00495AE2">
      <w:pPr>
        <w:rPr>
          <w:b/>
          <w:bCs/>
        </w:rPr>
      </w:pPr>
      <w:r w:rsidRPr="00495AE2">
        <w:rPr>
          <w:b/>
          <w:bCs/>
        </w:rPr>
        <w:lastRenderedPageBreak/>
        <w:t>ANNEX B – TECHNICAL EVALUATION CRITERIA</w:t>
      </w:r>
    </w:p>
    <w:p w14:paraId="394A6E62" w14:textId="77777777" w:rsidR="00495AE2" w:rsidRPr="00495AE2" w:rsidRDefault="00495AE2" w:rsidP="00495AE2">
      <w:pPr>
        <w:rPr>
          <w:b/>
          <w:bCs/>
        </w:rPr>
      </w:pPr>
      <w:r w:rsidRPr="00495AE2">
        <w:rPr>
          <w:b/>
          <w:bCs/>
        </w:rPr>
        <w:t>1. Eligibility Criteria (Pass/Fail)</w:t>
      </w:r>
    </w:p>
    <w:p w14:paraId="777966F0" w14:textId="77777777" w:rsidR="00495AE2" w:rsidRPr="00495AE2" w:rsidRDefault="00495AE2" w:rsidP="00495AE2">
      <w:pPr>
        <w:rPr>
          <w:b/>
          <w:bCs/>
        </w:rPr>
      </w:pPr>
      <w:r w:rsidRPr="00495AE2">
        <w:rPr>
          <w:b/>
          <w:bCs/>
        </w:rPr>
        <w:t>Valid company registration certificate for customs clearance and freight forwarding services in Yemen (North &amp; South where applicable).</w:t>
      </w:r>
    </w:p>
    <w:p w14:paraId="076EEE04" w14:textId="77777777" w:rsidR="00495AE2" w:rsidRPr="00495AE2" w:rsidRDefault="00495AE2" w:rsidP="00495AE2">
      <w:pPr>
        <w:rPr>
          <w:b/>
          <w:bCs/>
        </w:rPr>
      </w:pPr>
      <w:r w:rsidRPr="00495AE2">
        <w:rPr>
          <w:b/>
          <w:bCs/>
        </w:rPr>
        <w:t>Valid tax registration and compliance certificates.</w:t>
      </w:r>
    </w:p>
    <w:p w14:paraId="45ADC76D" w14:textId="77777777" w:rsidR="00495AE2" w:rsidRPr="00495AE2" w:rsidRDefault="00495AE2" w:rsidP="00495AE2">
      <w:pPr>
        <w:rPr>
          <w:b/>
          <w:bCs/>
        </w:rPr>
      </w:pPr>
      <w:r w:rsidRPr="00495AE2">
        <w:rPr>
          <w:b/>
          <w:bCs/>
        </w:rPr>
        <w:t>Valid licenses from relevant transport and customs authorities.</w:t>
      </w:r>
    </w:p>
    <w:p w14:paraId="36C86E60" w14:textId="77777777" w:rsidR="00495AE2" w:rsidRPr="00495AE2" w:rsidRDefault="00495AE2" w:rsidP="00495AE2">
      <w:pPr>
        <w:rPr>
          <w:b/>
          <w:bCs/>
        </w:rPr>
      </w:pPr>
      <w:r w:rsidRPr="00495AE2">
        <w:rPr>
          <w:b/>
          <w:bCs/>
        </w:rPr>
        <w:t>Signed confirmation of non-inclusion in UN, EU, World Bank, or UNGM sanction lists.</w:t>
      </w:r>
    </w:p>
    <w:p w14:paraId="423F212E" w14:textId="77777777" w:rsidR="00495AE2" w:rsidRPr="00495AE2" w:rsidRDefault="00495AE2" w:rsidP="00495AE2">
      <w:pPr>
        <w:rPr>
          <w:b/>
          <w:bCs/>
        </w:rPr>
      </w:pPr>
      <w:r w:rsidRPr="00495AE2">
        <w:rPr>
          <w:b/>
          <w:bCs/>
        </w:rPr>
        <w:t>Acceptance and compliance with this TOR and IOM General Conditions of Contract.</w:t>
      </w:r>
    </w:p>
    <w:p w14:paraId="0AE8C66B" w14:textId="77777777" w:rsidR="00495AE2" w:rsidRPr="00495AE2" w:rsidRDefault="00495AE2" w:rsidP="00495AE2">
      <w:pPr>
        <w:rPr>
          <w:b/>
          <w:bCs/>
        </w:rPr>
      </w:pPr>
      <w:r w:rsidRPr="00495AE2">
        <w:rPr>
          <w:b/>
          <w:bCs/>
        </w:rPr>
        <w:t>Proof of insurance coverage for operations and personnel.</w:t>
      </w:r>
    </w:p>
    <w:p w14:paraId="1F10AF25" w14:textId="77777777" w:rsidR="00495AE2" w:rsidRPr="00495AE2" w:rsidRDefault="00495AE2" w:rsidP="00495AE2">
      <w:pPr>
        <w:rPr>
          <w:b/>
          <w:bCs/>
        </w:rPr>
      </w:pPr>
      <w:r w:rsidRPr="00495AE2">
        <w:rPr>
          <w:b/>
          <w:bCs/>
        </w:rPr>
        <w:t>2. Technical Capacity Evaluation (Scored – 60%)</w:t>
      </w:r>
    </w:p>
    <w:p w14:paraId="5E1BE1BA" w14:textId="77777777" w:rsidR="00495AE2" w:rsidRPr="00495AE2" w:rsidRDefault="00495AE2" w:rsidP="00495AE2">
      <w:pPr>
        <w:rPr>
          <w:b/>
          <w:bCs/>
        </w:rPr>
      </w:pPr>
      <w:r w:rsidRPr="00495AE2">
        <w:rPr>
          <w:b/>
          <w:bCs/>
        </w:rPr>
        <w:t>Only bidders passing all eligibility criteria will be technically evaluated. A minimum score of 60% is required to qualify for financial evaluation.</w:t>
      </w:r>
    </w:p>
    <w:p w14:paraId="6EAF7AC1" w14:textId="77777777" w:rsidR="00495AE2" w:rsidRPr="00495AE2" w:rsidRDefault="00495AE2" w:rsidP="00495AE2">
      <w:pPr>
        <w:rPr>
          <w:b/>
          <w:bCs/>
        </w:rPr>
      </w:pPr>
      <w:r w:rsidRPr="00495AE2">
        <w:rPr>
          <w:b/>
          <w:bCs/>
        </w:rPr>
        <w:t>2.1 Core Business &amp; Experience (40%)</w:t>
      </w:r>
    </w:p>
    <w:p w14:paraId="5D052450" w14:textId="77777777" w:rsidR="00495AE2" w:rsidRPr="00495AE2" w:rsidRDefault="00495AE2" w:rsidP="00495AE2">
      <w:pPr>
        <w:rPr>
          <w:b/>
          <w:bCs/>
        </w:rPr>
      </w:pPr>
      <w:r w:rsidRPr="00495AE2">
        <w:rPr>
          <w:b/>
          <w:bCs/>
        </w:rPr>
        <w:t>Company profile and demonstrated experience in customs clearance and freight forwarding.</w:t>
      </w:r>
    </w:p>
    <w:p w14:paraId="294F07FA" w14:textId="77777777" w:rsidR="00495AE2" w:rsidRPr="00495AE2" w:rsidRDefault="00495AE2" w:rsidP="00495AE2">
      <w:pPr>
        <w:rPr>
          <w:b/>
          <w:bCs/>
        </w:rPr>
      </w:pPr>
      <w:r w:rsidRPr="00495AE2">
        <w:rPr>
          <w:b/>
          <w:bCs/>
        </w:rPr>
        <w:t>Previous contracts with UN agencies, NGOs, or international organizations.</w:t>
      </w:r>
    </w:p>
    <w:p w14:paraId="57F1BF69" w14:textId="77777777" w:rsidR="00495AE2" w:rsidRPr="00495AE2" w:rsidRDefault="00495AE2" w:rsidP="00495AE2">
      <w:pPr>
        <w:rPr>
          <w:b/>
          <w:bCs/>
        </w:rPr>
      </w:pPr>
      <w:r w:rsidRPr="00495AE2">
        <w:rPr>
          <w:b/>
          <w:bCs/>
        </w:rPr>
        <w:t>Demonstrated experience in handling medicines and medical supplies.</w:t>
      </w:r>
    </w:p>
    <w:p w14:paraId="704904D2" w14:textId="77777777" w:rsidR="00495AE2" w:rsidRPr="00495AE2" w:rsidRDefault="00495AE2" w:rsidP="00495AE2">
      <w:pPr>
        <w:rPr>
          <w:b/>
          <w:bCs/>
        </w:rPr>
      </w:pPr>
      <w:r w:rsidRPr="00495AE2">
        <w:rPr>
          <w:b/>
          <w:bCs/>
        </w:rPr>
        <w:t>Availability of standard operating procedures (SOPs) and risk mitigation measures.</w:t>
      </w:r>
    </w:p>
    <w:p w14:paraId="3C4AD8C9" w14:textId="77777777" w:rsidR="00495AE2" w:rsidRPr="00495AE2" w:rsidRDefault="00495AE2" w:rsidP="00495AE2">
      <w:pPr>
        <w:rPr>
          <w:b/>
          <w:bCs/>
        </w:rPr>
      </w:pPr>
      <w:r w:rsidRPr="00495AE2">
        <w:rPr>
          <w:b/>
          <w:bCs/>
        </w:rPr>
        <w:t>2.2 Staffing &amp; Operational Capacity (20%)</w:t>
      </w:r>
    </w:p>
    <w:p w14:paraId="1E6B7176" w14:textId="77777777" w:rsidR="00495AE2" w:rsidRPr="00495AE2" w:rsidRDefault="00495AE2" w:rsidP="00495AE2">
      <w:pPr>
        <w:rPr>
          <w:b/>
          <w:bCs/>
        </w:rPr>
      </w:pPr>
      <w:r w:rsidRPr="00495AE2">
        <w:rPr>
          <w:b/>
          <w:bCs/>
        </w:rPr>
        <w:t>Qualified staff with experience in customs clearance and medical cargo handling.</w:t>
      </w:r>
    </w:p>
    <w:p w14:paraId="1AEC7890" w14:textId="77777777" w:rsidR="00495AE2" w:rsidRPr="00495AE2" w:rsidRDefault="00495AE2" w:rsidP="00495AE2">
      <w:pPr>
        <w:rPr>
          <w:b/>
          <w:bCs/>
        </w:rPr>
      </w:pPr>
      <w:r w:rsidRPr="00495AE2">
        <w:rPr>
          <w:b/>
          <w:bCs/>
        </w:rPr>
        <w:t>Dedicated focal point/account manager for IOM Yemen.</w:t>
      </w:r>
    </w:p>
    <w:p w14:paraId="7CD9E4BB" w14:textId="77777777" w:rsidR="00495AE2" w:rsidRPr="00495AE2" w:rsidRDefault="00495AE2" w:rsidP="00495AE2">
      <w:pPr>
        <w:rPr>
          <w:b/>
          <w:bCs/>
        </w:rPr>
      </w:pPr>
      <w:r w:rsidRPr="00495AE2">
        <w:rPr>
          <w:b/>
          <w:bCs/>
        </w:rPr>
        <w:t>Ability to access and operate at major Yemeni ports and inland locations.</w:t>
      </w:r>
    </w:p>
    <w:p w14:paraId="4E28D185" w14:textId="77777777" w:rsidR="00495AE2" w:rsidRPr="00495AE2" w:rsidRDefault="00495AE2" w:rsidP="00495AE2">
      <w:pPr>
        <w:rPr>
          <w:b/>
          <w:bCs/>
        </w:rPr>
      </w:pPr>
      <w:r w:rsidRPr="00495AE2">
        <w:rPr>
          <w:b/>
          <w:bCs/>
        </w:rPr>
        <w:t>3. Financial Evaluation (40%)</w:t>
      </w:r>
    </w:p>
    <w:p w14:paraId="0EFAB143" w14:textId="77777777" w:rsidR="00495AE2" w:rsidRPr="00495AE2" w:rsidRDefault="00495AE2" w:rsidP="00495AE2">
      <w:pPr>
        <w:rPr>
          <w:b/>
          <w:bCs/>
        </w:rPr>
      </w:pPr>
      <w:r w:rsidRPr="00495AE2">
        <w:rPr>
          <w:b/>
          <w:bCs/>
        </w:rPr>
        <w:t xml:space="preserve">Financial proposals will be evaluated only for technically qualified </w:t>
      </w:r>
      <w:proofErr w:type="gramStart"/>
      <w:r w:rsidRPr="00495AE2">
        <w:rPr>
          <w:b/>
          <w:bCs/>
        </w:rPr>
        <w:t>bidders</w:t>
      </w:r>
      <w:proofErr w:type="gramEnd"/>
      <w:r w:rsidRPr="00495AE2">
        <w:rPr>
          <w:b/>
          <w:bCs/>
        </w:rPr>
        <w:t>. The lowest priced, technically compliant offer will receive the highest financial score.</w:t>
      </w:r>
    </w:p>
    <w:p w14:paraId="0C595F85" w14:textId="3F02B246" w:rsidR="003D06D0" w:rsidRPr="00495AE2" w:rsidRDefault="003D06D0" w:rsidP="00495AE2"/>
    <w:sectPr w:rsidR="003D06D0" w:rsidRPr="00495AE2" w:rsidSect="001A7F0C">
      <w:headerReference w:type="default" r:id="rId8"/>
      <w:footerReference w:type="default" r:id="rId9"/>
      <w:pgSz w:w="11906" w:h="16838" w:code="9"/>
      <w:pgMar w:top="2164" w:right="1106" w:bottom="2160" w:left="1440" w:header="720"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8751" w14:textId="77777777" w:rsidR="00A24435" w:rsidRDefault="00A24435" w:rsidP="005623CE">
      <w:pPr>
        <w:spacing w:after="0" w:line="240" w:lineRule="auto"/>
      </w:pPr>
      <w:r>
        <w:separator/>
      </w:r>
    </w:p>
  </w:endnote>
  <w:endnote w:type="continuationSeparator" w:id="0">
    <w:p w14:paraId="27A629A8" w14:textId="77777777" w:rsidR="00A24435" w:rsidRDefault="00A24435" w:rsidP="005623CE">
      <w:pPr>
        <w:spacing w:after="0" w:line="240" w:lineRule="auto"/>
      </w:pPr>
      <w:r>
        <w:continuationSeparator/>
      </w:r>
    </w:p>
  </w:endnote>
  <w:endnote w:type="continuationNotice" w:id="1">
    <w:p w14:paraId="0089A81A" w14:textId="77777777" w:rsidR="00A24435" w:rsidRDefault="00A24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Pro">
    <w:altName w:val="Times New Roman"/>
    <w:charset w:val="00"/>
    <w:family w:val="auto"/>
    <w:pitch w:val="variable"/>
    <w:sig w:usb0="00000001" w:usb1="5000205A" w:usb2="00000000" w:usb3="00000000" w:csb0="0000009B" w:csb1="00000000"/>
  </w:font>
  <w:font w:name="Courier New">
    <w:panose1 w:val="02070309020205020404"/>
    <w:charset w:val="00"/>
    <w:family w:val="modern"/>
    <w:pitch w:val="fixed"/>
    <w:sig w:usb0="E0002EFF" w:usb1="C0007843" w:usb2="00000009" w:usb3="00000000" w:csb0="000001FF" w:csb1="00000000"/>
  </w:font>
  <w:font w:name="Gill Sans MT Pro Book">
    <w:altName w:val="Segoe UI"/>
    <w:panose1 w:val="00000000000000000000"/>
    <w:charset w:val="00"/>
    <w:family w:val="swiss"/>
    <w:notTrueType/>
    <w:pitch w:val="variable"/>
    <w:sig w:usb0="A00000AF" w:usb1="5000205A" w:usb2="00000000" w:usb3="00000000" w:csb0="0000009B" w:csb1="00000000"/>
  </w:font>
  <w:font w:name="Gill Sans MT Pro Medium">
    <w:altName w:val="Lucida Sans Unicode"/>
    <w:panose1 w:val="00000000000000000000"/>
    <w:charset w:val="00"/>
    <w:family w:val="swiss"/>
    <w:notTrueType/>
    <w:pitch w:val="variable"/>
    <w:sig w:usb0="A00000AF" w:usb1="5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675E" w14:textId="77777777" w:rsidR="00E2200B" w:rsidRPr="00A21C16" w:rsidRDefault="00E2200B" w:rsidP="00E2200B">
    <w:pPr>
      <w:pStyle w:val="Footer"/>
      <w:ind w:right="360"/>
      <w:jc w:val="center"/>
      <w:rPr>
        <w:rFonts w:ascii="Gill Sans MT Pro Medium" w:hAnsi="Gill Sans MT Pro Medium"/>
        <w:color w:val="0049B0"/>
        <w:sz w:val="17"/>
        <w:szCs w:val="17"/>
        <w:shd w:val="clear" w:color="auto" w:fill="FFFFFF"/>
      </w:rPr>
    </w:pPr>
    <w:r w:rsidRPr="00A21C16">
      <w:rPr>
        <w:rFonts w:ascii="Gill Sans MT Pro Book" w:hAnsi="Gill Sans MT Pro Book"/>
        <w:noProof/>
        <w:color w:val="0049B0"/>
        <w:sz w:val="17"/>
        <w:szCs w:val="17"/>
      </w:rPr>
      <mc:AlternateContent>
        <mc:Choice Requires="wps">
          <w:drawing>
            <wp:anchor distT="0" distB="0" distL="114300" distR="114300" simplePos="0" relativeHeight="251659264" behindDoc="0" locked="0" layoutInCell="1" allowOverlap="1" wp14:anchorId="4DBE8438" wp14:editId="6260BC0B">
              <wp:simplePos x="0" y="0"/>
              <wp:positionH relativeFrom="column">
                <wp:posOffset>19050</wp:posOffset>
              </wp:positionH>
              <wp:positionV relativeFrom="paragraph">
                <wp:posOffset>-40005</wp:posOffset>
              </wp:positionV>
              <wp:extent cx="5937250" cy="0"/>
              <wp:effectExtent l="0" t="0" r="31750" b="25400"/>
              <wp:wrapNone/>
              <wp:docPr id="2" name="Connecteur droit 2"/>
              <wp:cNvGraphicFramePr/>
              <a:graphic xmlns:a="http://schemas.openxmlformats.org/drawingml/2006/main">
                <a:graphicData uri="http://schemas.microsoft.com/office/word/2010/wordprocessingShape">
                  <wps:wsp>
                    <wps:cNvCnPr/>
                    <wps:spPr>
                      <a:xfrm flipH="1">
                        <a:off x="0" y="0"/>
                        <a:ext cx="5937250" cy="0"/>
                      </a:xfrm>
                      <a:prstGeom prst="line">
                        <a:avLst/>
                      </a:prstGeom>
                      <a:ln w="3175">
                        <a:solidFill>
                          <a:srgbClr val="0049B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26C454" id="Connecteur droit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5pt,-3.15pt" to="46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" strokecolor="#0049b0" strokeweight=".25pt"/>
          </w:pict>
        </mc:Fallback>
      </mc:AlternateContent>
    </w:r>
    <w:r w:rsidRPr="00A21C16">
      <w:rPr>
        <w:rFonts w:ascii="Gill Sans MT Pro Medium" w:hAnsi="Gill Sans MT Pro Medium"/>
        <w:color w:val="0049B0"/>
        <w:sz w:val="17"/>
        <w:szCs w:val="17"/>
        <w:shd w:val="clear" w:color="auto" w:fill="FFFFFF"/>
      </w:rPr>
      <w:t xml:space="preserve">INTERNATIONAL ORGANIZATION FOR MIGRATION (IOM) • </w:t>
    </w:r>
    <w:r>
      <w:rPr>
        <w:rFonts w:ascii="Gill Sans MT Pro Medium" w:hAnsi="Gill Sans MT Pro Medium"/>
        <w:color w:val="0049B0"/>
        <w:sz w:val="17"/>
        <w:szCs w:val="17"/>
        <w:shd w:val="clear" w:color="auto" w:fill="FFFFFF"/>
      </w:rPr>
      <w:t>YEMEN</w:t>
    </w:r>
    <w:r w:rsidRPr="00A21C16">
      <w:rPr>
        <w:rFonts w:ascii="Gill Sans MT Pro Medium" w:hAnsi="Gill Sans MT Pro Medium"/>
        <w:color w:val="0049B0"/>
        <w:sz w:val="17"/>
        <w:szCs w:val="17"/>
        <w:shd w:val="clear" w:color="auto" w:fill="FFFFFF"/>
      </w:rPr>
      <w:t xml:space="preserve"> MISSION</w:t>
    </w:r>
  </w:p>
  <w:p w14:paraId="339952F9" w14:textId="77777777" w:rsidR="00E2200B" w:rsidRPr="003368F2" w:rsidRDefault="00E2200B" w:rsidP="00E2200B">
    <w:pPr>
      <w:pStyle w:val="p1"/>
      <w:tabs>
        <w:tab w:val="right" w:pos="9348"/>
      </w:tabs>
      <w:jc w:val="center"/>
      <w:rPr>
        <w:rFonts w:ascii="Gill Sans MT Pro Book" w:eastAsia="Times New Roman" w:hAnsi="Gill Sans MT Pro Book" w:cs="Arial"/>
        <w:color w:val="0033A0"/>
        <w:sz w:val="17"/>
        <w:szCs w:val="17"/>
        <w:shd w:val="clear" w:color="auto" w:fill="FFFFFF"/>
        <w:lang w:val="en-US" w:eastAsia="en-US"/>
      </w:rPr>
    </w:pPr>
    <w:r w:rsidRPr="00A21C16">
      <w:rPr>
        <w:rFonts w:ascii="Gill Sans MT Pro Book" w:eastAsia="Times New Roman" w:hAnsi="Gill Sans MT Pro Book" w:cs="Arial"/>
        <w:color w:val="0033A0"/>
        <w:sz w:val="17"/>
        <w:szCs w:val="17"/>
        <w:shd w:val="clear" w:color="auto" w:fill="FFFFFF"/>
        <w:lang w:val="en-US" w:eastAsia="en-US"/>
      </w:rPr>
      <w:t xml:space="preserve">Main Office in </w:t>
    </w:r>
    <w:r>
      <w:rPr>
        <w:rFonts w:ascii="Gill Sans MT Pro Book" w:eastAsia="Times New Roman" w:hAnsi="Gill Sans MT Pro Book" w:cs="Arial"/>
        <w:color w:val="0033A0"/>
        <w:sz w:val="17"/>
        <w:szCs w:val="17"/>
        <w:shd w:val="clear" w:color="auto" w:fill="FFFFFF"/>
        <w:lang w:val="en-US" w:eastAsia="en-US"/>
      </w:rPr>
      <w:t>Sana’a:</w:t>
    </w:r>
    <w:r w:rsidRPr="00A21C16">
      <w:rPr>
        <w:rFonts w:ascii="Gill Sans MT Pro Book" w:eastAsia="Times New Roman" w:hAnsi="Gill Sans MT Pro Book" w:cs="Arial"/>
        <w:color w:val="0033A0"/>
        <w:sz w:val="17"/>
        <w:szCs w:val="17"/>
        <w:shd w:val="clear" w:color="auto" w:fill="FFFFFF"/>
        <w:lang w:val="en-US" w:eastAsia="en-US"/>
      </w:rPr>
      <w:t xml:space="preserve"> </w:t>
    </w:r>
    <w:proofErr w:type="spellStart"/>
    <w:r w:rsidRPr="003368F2">
      <w:rPr>
        <w:rFonts w:ascii="Gill Sans MT Pro Book" w:eastAsia="Times New Roman" w:hAnsi="Gill Sans MT Pro Book" w:cs="Arial"/>
        <w:color w:val="0033A0"/>
        <w:sz w:val="17"/>
        <w:szCs w:val="17"/>
        <w:shd w:val="clear" w:color="auto" w:fill="FFFFFF"/>
        <w:lang w:val="en-US" w:eastAsia="en-US"/>
      </w:rPr>
      <w:t>Hadda</w:t>
    </w:r>
    <w:proofErr w:type="spellEnd"/>
    <w:r w:rsidRPr="003368F2">
      <w:rPr>
        <w:rFonts w:ascii="Gill Sans MT Pro Book" w:eastAsia="Times New Roman" w:hAnsi="Gill Sans MT Pro Book" w:cs="Arial"/>
        <w:color w:val="0033A0"/>
        <w:sz w:val="17"/>
        <w:szCs w:val="17"/>
        <w:shd w:val="clear" w:color="auto" w:fill="FFFFFF"/>
        <w:lang w:val="en-US" w:eastAsia="en-US"/>
      </w:rPr>
      <w:t xml:space="preserve"> Post Office Area, behind the Turkish Embassy</w:t>
    </w:r>
  </w:p>
  <w:p w14:paraId="1C10DB6C" w14:textId="59DE005C" w:rsidR="00E2200B" w:rsidRPr="008B2DEB" w:rsidRDefault="00E2200B" w:rsidP="00E2200B">
    <w:pPr>
      <w:pStyle w:val="p1"/>
      <w:tabs>
        <w:tab w:val="right" w:pos="9348"/>
      </w:tabs>
      <w:jc w:val="center"/>
      <w:rPr>
        <w:rFonts w:ascii="Gill Sans MT Pro Book" w:eastAsia="Times New Roman" w:hAnsi="Gill Sans MT Pro Book" w:cs="Arial"/>
        <w:color w:val="0033A0"/>
        <w:sz w:val="17"/>
        <w:szCs w:val="17"/>
        <w:shd w:val="clear" w:color="auto" w:fill="FFFFFF"/>
        <w:lang w:val="en-US" w:eastAsia="en-US"/>
      </w:rPr>
    </w:pPr>
    <w:r w:rsidRPr="003368F2">
      <w:rPr>
        <w:rFonts w:ascii="Gill Sans MT Pro Book" w:eastAsia="Times New Roman" w:hAnsi="Gill Sans MT Pro Book" w:cs="Arial"/>
        <w:color w:val="0033A0"/>
        <w:sz w:val="17"/>
        <w:szCs w:val="17"/>
        <w:shd w:val="clear" w:color="auto" w:fill="FFFFFF"/>
        <w:lang w:val="en-US" w:eastAsia="en-US"/>
      </w:rPr>
      <w:t>Sana’a, Yemen • Tel: 967.1.410</w:t>
    </w:r>
    <w:r>
      <w:rPr>
        <w:rFonts w:ascii="Gill Sans MT Pro Book" w:eastAsia="Times New Roman" w:hAnsi="Gill Sans MT Pro Book" w:cs="Arial"/>
        <w:color w:val="0033A0"/>
        <w:sz w:val="17"/>
        <w:szCs w:val="17"/>
        <w:shd w:val="clear" w:color="auto" w:fill="FFFFFF"/>
        <w:lang w:val="en-US" w:eastAsia="en-US"/>
      </w:rPr>
      <w:t>.</w:t>
    </w:r>
    <w:r w:rsidRPr="003368F2">
      <w:rPr>
        <w:rFonts w:ascii="Gill Sans MT Pro Book" w:eastAsia="Times New Roman" w:hAnsi="Gill Sans MT Pro Book" w:cs="Arial"/>
        <w:color w:val="0033A0"/>
        <w:sz w:val="17"/>
        <w:szCs w:val="17"/>
        <w:shd w:val="clear" w:color="auto" w:fill="FFFFFF"/>
        <w:lang w:val="en-US" w:eastAsia="en-US"/>
      </w:rPr>
      <w:t>568/572 • Fax: +967.1. 412</w:t>
    </w:r>
    <w:r>
      <w:rPr>
        <w:rFonts w:ascii="Gill Sans MT Pro Book" w:eastAsia="Times New Roman" w:hAnsi="Gill Sans MT Pro Book" w:cs="Arial"/>
        <w:color w:val="0033A0"/>
        <w:sz w:val="17"/>
        <w:szCs w:val="17"/>
        <w:shd w:val="clear" w:color="auto" w:fill="FFFFFF"/>
        <w:lang w:val="en-US" w:eastAsia="en-US"/>
      </w:rPr>
      <w:t>.</w:t>
    </w:r>
    <w:r w:rsidRPr="003368F2">
      <w:rPr>
        <w:rFonts w:ascii="Gill Sans MT Pro Book" w:eastAsia="Times New Roman" w:hAnsi="Gill Sans MT Pro Book" w:cs="Arial"/>
        <w:color w:val="0033A0"/>
        <w:sz w:val="17"/>
        <w:szCs w:val="17"/>
        <w:shd w:val="clear" w:color="auto" w:fill="FFFFFF"/>
        <w:lang w:val="en-US" w:eastAsia="en-US"/>
      </w:rPr>
      <w:t>251 • Internet: http://www.iom.int</w:t>
    </w:r>
  </w:p>
  <w:p w14:paraId="4BB27A6A" w14:textId="77777777" w:rsidR="00E2200B" w:rsidRPr="00B9394B" w:rsidRDefault="00E2200B" w:rsidP="008B2380">
    <w:pPr>
      <w:pStyle w:val="Footer"/>
      <w:jc w:val="center"/>
      <w:rPr>
        <w:b/>
        <w:color w:val="80808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266A" w14:textId="77777777" w:rsidR="00A24435" w:rsidRDefault="00A24435" w:rsidP="005623CE">
      <w:pPr>
        <w:spacing w:after="0" w:line="240" w:lineRule="auto"/>
      </w:pPr>
      <w:r>
        <w:separator/>
      </w:r>
    </w:p>
  </w:footnote>
  <w:footnote w:type="continuationSeparator" w:id="0">
    <w:p w14:paraId="666FFC5A" w14:textId="77777777" w:rsidR="00A24435" w:rsidRDefault="00A24435" w:rsidP="005623CE">
      <w:pPr>
        <w:spacing w:after="0" w:line="240" w:lineRule="auto"/>
      </w:pPr>
      <w:r>
        <w:continuationSeparator/>
      </w:r>
    </w:p>
  </w:footnote>
  <w:footnote w:type="continuationNotice" w:id="1">
    <w:p w14:paraId="7BD40EE9" w14:textId="77777777" w:rsidR="00A24435" w:rsidRDefault="00A244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5D19" w14:textId="427F4120" w:rsidR="00306DC6" w:rsidRDefault="00306DC6" w:rsidP="000C21E8">
    <w:pPr>
      <w:pStyle w:val="Header"/>
    </w:pPr>
    <w:r>
      <w:rPr>
        <w:noProof/>
      </w:rPr>
      <w:drawing>
        <wp:anchor distT="0" distB="0" distL="114300" distR="114300" simplePos="0" relativeHeight="251660288" behindDoc="1" locked="0" layoutInCell="1" allowOverlap="1" wp14:anchorId="08DBD2B4" wp14:editId="365E57C8">
          <wp:simplePos x="0" y="0"/>
          <wp:positionH relativeFrom="page">
            <wp:align>center</wp:align>
          </wp:positionH>
          <wp:positionV relativeFrom="paragraph">
            <wp:posOffset>-276031</wp:posOffset>
          </wp:positionV>
          <wp:extent cx="1569639" cy="10483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639" cy="1048355"/>
                  </a:xfrm>
                  <a:prstGeom prst="rect">
                    <a:avLst/>
                  </a:prstGeom>
                  <a:noFill/>
                </pic:spPr>
              </pic:pic>
            </a:graphicData>
          </a:graphic>
          <wp14:sizeRelH relativeFrom="margin">
            <wp14:pctWidth>0</wp14:pctWidth>
          </wp14:sizeRelH>
        </wp:anchor>
      </w:drawing>
    </w:r>
  </w:p>
  <w:p w14:paraId="6C3092DF" w14:textId="77777777" w:rsidR="00306DC6" w:rsidRDefault="00306DC6" w:rsidP="000C21E8">
    <w:pPr>
      <w:pStyle w:val="Header"/>
    </w:pPr>
  </w:p>
  <w:p w14:paraId="05449552" w14:textId="3321204A" w:rsidR="00306DC6" w:rsidRDefault="00306DC6" w:rsidP="000C21E8">
    <w:pPr>
      <w:pStyle w:val="Header"/>
    </w:pPr>
  </w:p>
  <w:p w14:paraId="3AE442B4" w14:textId="77777777" w:rsidR="00495AE2" w:rsidRPr="00495AE2" w:rsidRDefault="00495AE2" w:rsidP="00495AE2">
    <w:r w:rsidRPr="00495AE2">
      <w:t>ITB No.: ITB/YE/SCU/01020</w:t>
    </w:r>
  </w:p>
  <w:p w14:paraId="701CBCD0" w14:textId="3CEF1422" w:rsidR="00E2200B" w:rsidRDefault="00E2200B" w:rsidP="00495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41748"/>
    <w:multiLevelType w:val="hybridMultilevel"/>
    <w:tmpl w:val="DD523EE6"/>
    <w:lvl w:ilvl="0" w:tplc="566E2D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004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CE"/>
    <w:rsid w:val="00000DEB"/>
    <w:rsid w:val="000015CD"/>
    <w:rsid w:val="00006721"/>
    <w:rsid w:val="00010E8C"/>
    <w:rsid w:val="00012768"/>
    <w:rsid w:val="00014090"/>
    <w:rsid w:val="00020EA1"/>
    <w:rsid w:val="00032B3D"/>
    <w:rsid w:val="00036D45"/>
    <w:rsid w:val="000412F1"/>
    <w:rsid w:val="00044F58"/>
    <w:rsid w:val="000459D5"/>
    <w:rsid w:val="00053204"/>
    <w:rsid w:val="00054398"/>
    <w:rsid w:val="000544D7"/>
    <w:rsid w:val="00057DDE"/>
    <w:rsid w:val="00060DC9"/>
    <w:rsid w:val="000617F4"/>
    <w:rsid w:val="00064795"/>
    <w:rsid w:val="0006499C"/>
    <w:rsid w:val="00066D25"/>
    <w:rsid w:val="00067AF7"/>
    <w:rsid w:val="000700C5"/>
    <w:rsid w:val="00073AF7"/>
    <w:rsid w:val="00074545"/>
    <w:rsid w:val="000762BA"/>
    <w:rsid w:val="00076A29"/>
    <w:rsid w:val="0008090A"/>
    <w:rsid w:val="00080EB9"/>
    <w:rsid w:val="0008363A"/>
    <w:rsid w:val="000862E9"/>
    <w:rsid w:val="00086706"/>
    <w:rsid w:val="00087175"/>
    <w:rsid w:val="00094319"/>
    <w:rsid w:val="000A2C99"/>
    <w:rsid w:val="000B1DD2"/>
    <w:rsid w:val="000B7A21"/>
    <w:rsid w:val="000C159E"/>
    <w:rsid w:val="000C16F7"/>
    <w:rsid w:val="000C21E8"/>
    <w:rsid w:val="000C24FE"/>
    <w:rsid w:val="000D0943"/>
    <w:rsid w:val="000D2D5C"/>
    <w:rsid w:val="000D439E"/>
    <w:rsid w:val="000D61AD"/>
    <w:rsid w:val="000D67DC"/>
    <w:rsid w:val="000D7E21"/>
    <w:rsid w:val="000E0921"/>
    <w:rsid w:val="000F14F7"/>
    <w:rsid w:val="000F1BFE"/>
    <w:rsid w:val="000F2442"/>
    <w:rsid w:val="000F484C"/>
    <w:rsid w:val="000F4D9A"/>
    <w:rsid w:val="000F6076"/>
    <w:rsid w:val="001056DF"/>
    <w:rsid w:val="0010584F"/>
    <w:rsid w:val="001059A2"/>
    <w:rsid w:val="00105FB5"/>
    <w:rsid w:val="0010732E"/>
    <w:rsid w:val="00111DBD"/>
    <w:rsid w:val="00112045"/>
    <w:rsid w:val="0011274C"/>
    <w:rsid w:val="00115505"/>
    <w:rsid w:val="001156C1"/>
    <w:rsid w:val="001165A4"/>
    <w:rsid w:val="001170EC"/>
    <w:rsid w:val="0011727C"/>
    <w:rsid w:val="00117A47"/>
    <w:rsid w:val="00123FE0"/>
    <w:rsid w:val="00124D41"/>
    <w:rsid w:val="001269A9"/>
    <w:rsid w:val="001403DB"/>
    <w:rsid w:val="001422A3"/>
    <w:rsid w:val="00142333"/>
    <w:rsid w:val="0014369D"/>
    <w:rsid w:val="0015191B"/>
    <w:rsid w:val="00155C73"/>
    <w:rsid w:val="00155F14"/>
    <w:rsid w:val="00156F19"/>
    <w:rsid w:val="001719D2"/>
    <w:rsid w:val="0017214F"/>
    <w:rsid w:val="001735BF"/>
    <w:rsid w:val="0017403C"/>
    <w:rsid w:val="0017664C"/>
    <w:rsid w:val="00182E43"/>
    <w:rsid w:val="00183F90"/>
    <w:rsid w:val="0018416B"/>
    <w:rsid w:val="00194062"/>
    <w:rsid w:val="00194F6A"/>
    <w:rsid w:val="00196FF0"/>
    <w:rsid w:val="001A1DDB"/>
    <w:rsid w:val="001A4772"/>
    <w:rsid w:val="001A6379"/>
    <w:rsid w:val="001A67B6"/>
    <w:rsid w:val="001A7F0C"/>
    <w:rsid w:val="001B06E9"/>
    <w:rsid w:val="001B0F28"/>
    <w:rsid w:val="001B174E"/>
    <w:rsid w:val="001B1BCB"/>
    <w:rsid w:val="001B2F4A"/>
    <w:rsid w:val="001B4C6A"/>
    <w:rsid w:val="001B620C"/>
    <w:rsid w:val="001C1B43"/>
    <w:rsid w:val="001C5E15"/>
    <w:rsid w:val="001C7FD1"/>
    <w:rsid w:val="001D0B0C"/>
    <w:rsid w:val="001E1B47"/>
    <w:rsid w:val="001E21E5"/>
    <w:rsid w:val="001E279A"/>
    <w:rsid w:val="001E3CC0"/>
    <w:rsid w:val="001E6B18"/>
    <w:rsid w:val="001F24F5"/>
    <w:rsid w:val="001F2B6C"/>
    <w:rsid w:val="001F5DF6"/>
    <w:rsid w:val="001F69FE"/>
    <w:rsid w:val="001F7D42"/>
    <w:rsid w:val="00201E5E"/>
    <w:rsid w:val="0020364D"/>
    <w:rsid w:val="00210053"/>
    <w:rsid w:val="002110A3"/>
    <w:rsid w:val="0021141C"/>
    <w:rsid w:val="00215AD8"/>
    <w:rsid w:val="0022063F"/>
    <w:rsid w:val="0022450E"/>
    <w:rsid w:val="0022577B"/>
    <w:rsid w:val="00230A3C"/>
    <w:rsid w:val="00235620"/>
    <w:rsid w:val="00241DB1"/>
    <w:rsid w:val="00242D3D"/>
    <w:rsid w:val="00244DBB"/>
    <w:rsid w:val="002459D9"/>
    <w:rsid w:val="0025002F"/>
    <w:rsid w:val="00251C3C"/>
    <w:rsid w:val="00254435"/>
    <w:rsid w:val="002562D1"/>
    <w:rsid w:val="002577DE"/>
    <w:rsid w:val="002624BE"/>
    <w:rsid w:val="00263614"/>
    <w:rsid w:val="0027071D"/>
    <w:rsid w:val="0027429E"/>
    <w:rsid w:val="00286F3B"/>
    <w:rsid w:val="00287178"/>
    <w:rsid w:val="00291E5F"/>
    <w:rsid w:val="0029540C"/>
    <w:rsid w:val="002961E6"/>
    <w:rsid w:val="002976C1"/>
    <w:rsid w:val="002978F7"/>
    <w:rsid w:val="002A734D"/>
    <w:rsid w:val="002A73EC"/>
    <w:rsid w:val="002A7613"/>
    <w:rsid w:val="002B219F"/>
    <w:rsid w:val="002B2FCE"/>
    <w:rsid w:val="002B432C"/>
    <w:rsid w:val="002C1B84"/>
    <w:rsid w:val="002C5ACF"/>
    <w:rsid w:val="002C7F11"/>
    <w:rsid w:val="002D0CDA"/>
    <w:rsid w:val="002D5A54"/>
    <w:rsid w:val="002E1EC7"/>
    <w:rsid w:val="002F0862"/>
    <w:rsid w:val="002F1840"/>
    <w:rsid w:val="002F1AD2"/>
    <w:rsid w:val="002F3094"/>
    <w:rsid w:val="002F564C"/>
    <w:rsid w:val="002F5AC5"/>
    <w:rsid w:val="002F601F"/>
    <w:rsid w:val="003009FE"/>
    <w:rsid w:val="00305F04"/>
    <w:rsid w:val="00306DC6"/>
    <w:rsid w:val="00310E95"/>
    <w:rsid w:val="003152D6"/>
    <w:rsid w:val="00315647"/>
    <w:rsid w:val="00320FC4"/>
    <w:rsid w:val="003216BD"/>
    <w:rsid w:val="00323CAA"/>
    <w:rsid w:val="0032725A"/>
    <w:rsid w:val="00331DF9"/>
    <w:rsid w:val="00336A60"/>
    <w:rsid w:val="00336F8F"/>
    <w:rsid w:val="0034331E"/>
    <w:rsid w:val="003438E1"/>
    <w:rsid w:val="00345357"/>
    <w:rsid w:val="00356418"/>
    <w:rsid w:val="0036488C"/>
    <w:rsid w:val="00365510"/>
    <w:rsid w:val="0037187F"/>
    <w:rsid w:val="00376BAD"/>
    <w:rsid w:val="0038177E"/>
    <w:rsid w:val="003825AE"/>
    <w:rsid w:val="003871C5"/>
    <w:rsid w:val="00387829"/>
    <w:rsid w:val="0039532F"/>
    <w:rsid w:val="00397C54"/>
    <w:rsid w:val="003A0D4C"/>
    <w:rsid w:val="003A1E5C"/>
    <w:rsid w:val="003A56EB"/>
    <w:rsid w:val="003A6045"/>
    <w:rsid w:val="003A6A80"/>
    <w:rsid w:val="003A6C76"/>
    <w:rsid w:val="003A70B6"/>
    <w:rsid w:val="003B0294"/>
    <w:rsid w:val="003B2116"/>
    <w:rsid w:val="003B2D3A"/>
    <w:rsid w:val="003B5275"/>
    <w:rsid w:val="003B5C5B"/>
    <w:rsid w:val="003B6595"/>
    <w:rsid w:val="003C4775"/>
    <w:rsid w:val="003C5687"/>
    <w:rsid w:val="003C7C28"/>
    <w:rsid w:val="003D04DB"/>
    <w:rsid w:val="003D06D0"/>
    <w:rsid w:val="003D163E"/>
    <w:rsid w:val="003D3111"/>
    <w:rsid w:val="003D588D"/>
    <w:rsid w:val="003E3E28"/>
    <w:rsid w:val="003E52F2"/>
    <w:rsid w:val="003F0834"/>
    <w:rsid w:val="003F32A2"/>
    <w:rsid w:val="003F3CC2"/>
    <w:rsid w:val="00410A42"/>
    <w:rsid w:val="004117D3"/>
    <w:rsid w:val="00411B4D"/>
    <w:rsid w:val="00412332"/>
    <w:rsid w:val="00412CC9"/>
    <w:rsid w:val="0042380A"/>
    <w:rsid w:val="00430DEC"/>
    <w:rsid w:val="00432050"/>
    <w:rsid w:val="00434730"/>
    <w:rsid w:val="0043787F"/>
    <w:rsid w:val="00441EA7"/>
    <w:rsid w:val="00442F85"/>
    <w:rsid w:val="00457B37"/>
    <w:rsid w:val="00462E35"/>
    <w:rsid w:val="004645A1"/>
    <w:rsid w:val="00465B0B"/>
    <w:rsid w:val="00465FC0"/>
    <w:rsid w:val="00466CEA"/>
    <w:rsid w:val="00467A99"/>
    <w:rsid w:val="0047030E"/>
    <w:rsid w:val="0047151B"/>
    <w:rsid w:val="00482D8A"/>
    <w:rsid w:val="00486047"/>
    <w:rsid w:val="00490D2E"/>
    <w:rsid w:val="004916EC"/>
    <w:rsid w:val="00492026"/>
    <w:rsid w:val="00495AE2"/>
    <w:rsid w:val="004A1AA6"/>
    <w:rsid w:val="004A5BFC"/>
    <w:rsid w:val="004A7F2D"/>
    <w:rsid w:val="004B0097"/>
    <w:rsid w:val="004B296A"/>
    <w:rsid w:val="004B3982"/>
    <w:rsid w:val="004B3F31"/>
    <w:rsid w:val="004C1E54"/>
    <w:rsid w:val="004C4395"/>
    <w:rsid w:val="004C4876"/>
    <w:rsid w:val="004D1DE2"/>
    <w:rsid w:val="004D2844"/>
    <w:rsid w:val="004D29CD"/>
    <w:rsid w:val="004D2CA1"/>
    <w:rsid w:val="004D39AB"/>
    <w:rsid w:val="004F4F8B"/>
    <w:rsid w:val="004F5A26"/>
    <w:rsid w:val="005006DF"/>
    <w:rsid w:val="00501B89"/>
    <w:rsid w:val="00504739"/>
    <w:rsid w:val="0050557A"/>
    <w:rsid w:val="0051254E"/>
    <w:rsid w:val="005133A7"/>
    <w:rsid w:val="00515423"/>
    <w:rsid w:val="0052077F"/>
    <w:rsid w:val="00520FF0"/>
    <w:rsid w:val="00524B94"/>
    <w:rsid w:val="00525A5B"/>
    <w:rsid w:val="005345AB"/>
    <w:rsid w:val="00535F47"/>
    <w:rsid w:val="00540251"/>
    <w:rsid w:val="005402F7"/>
    <w:rsid w:val="0054162D"/>
    <w:rsid w:val="00542162"/>
    <w:rsid w:val="005429A0"/>
    <w:rsid w:val="00550460"/>
    <w:rsid w:val="00551038"/>
    <w:rsid w:val="00554E7F"/>
    <w:rsid w:val="00555EAA"/>
    <w:rsid w:val="00562122"/>
    <w:rsid w:val="005623CE"/>
    <w:rsid w:val="00563EEC"/>
    <w:rsid w:val="00563F5E"/>
    <w:rsid w:val="00564752"/>
    <w:rsid w:val="00565DED"/>
    <w:rsid w:val="0057104F"/>
    <w:rsid w:val="00575939"/>
    <w:rsid w:val="00577997"/>
    <w:rsid w:val="00577DAA"/>
    <w:rsid w:val="005806A0"/>
    <w:rsid w:val="00580A39"/>
    <w:rsid w:val="00581529"/>
    <w:rsid w:val="00581FF8"/>
    <w:rsid w:val="00584642"/>
    <w:rsid w:val="00585015"/>
    <w:rsid w:val="00590AD8"/>
    <w:rsid w:val="005918A5"/>
    <w:rsid w:val="00591F09"/>
    <w:rsid w:val="005930B8"/>
    <w:rsid w:val="005936E4"/>
    <w:rsid w:val="00596215"/>
    <w:rsid w:val="00597FD5"/>
    <w:rsid w:val="005A18C1"/>
    <w:rsid w:val="005B3717"/>
    <w:rsid w:val="005B4C75"/>
    <w:rsid w:val="005C0E6E"/>
    <w:rsid w:val="005C55F6"/>
    <w:rsid w:val="005D073A"/>
    <w:rsid w:val="005D472E"/>
    <w:rsid w:val="005E199C"/>
    <w:rsid w:val="005F260E"/>
    <w:rsid w:val="005F2C10"/>
    <w:rsid w:val="005F5557"/>
    <w:rsid w:val="00604F03"/>
    <w:rsid w:val="00606923"/>
    <w:rsid w:val="00606C83"/>
    <w:rsid w:val="006113A7"/>
    <w:rsid w:val="00611903"/>
    <w:rsid w:val="00625CB1"/>
    <w:rsid w:val="0062619C"/>
    <w:rsid w:val="006268E8"/>
    <w:rsid w:val="00626F84"/>
    <w:rsid w:val="00631AE7"/>
    <w:rsid w:val="00632AFD"/>
    <w:rsid w:val="00637544"/>
    <w:rsid w:val="00637B8C"/>
    <w:rsid w:val="006414A1"/>
    <w:rsid w:val="006458D0"/>
    <w:rsid w:val="0064724D"/>
    <w:rsid w:val="00652CC9"/>
    <w:rsid w:val="00653BF5"/>
    <w:rsid w:val="006549F7"/>
    <w:rsid w:val="00655422"/>
    <w:rsid w:val="00656779"/>
    <w:rsid w:val="00657B83"/>
    <w:rsid w:val="00661B81"/>
    <w:rsid w:val="00662CBD"/>
    <w:rsid w:val="00663077"/>
    <w:rsid w:val="00663923"/>
    <w:rsid w:val="00672725"/>
    <w:rsid w:val="00685191"/>
    <w:rsid w:val="00691358"/>
    <w:rsid w:val="0069599D"/>
    <w:rsid w:val="00695ADE"/>
    <w:rsid w:val="006A1974"/>
    <w:rsid w:val="006A4557"/>
    <w:rsid w:val="006A6845"/>
    <w:rsid w:val="006A7C82"/>
    <w:rsid w:val="006B1697"/>
    <w:rsid w:val="006B457C"/>
    <w:rsid w:val="006B58A6"/>
    <w:rsid w:val="006B591F"/>
    <w:rsid w:val="006B6383"/>
    <w:rsid w:val="006C2FEB"/>
    <w:rsid w:val="006C3224"/>
    <w:rsid w:val="006C3615"/>
    <w:rsid w:val="006C4735"/>
    <w:rsid w:val="006C59F4"/>
    <w:rsid w:val="006D0B8F"/>
    <w:rsid w:val="006D4645"/>
    <w:rsid w:val="006E0E04"/>
    <w:rsid w:val="006E21D9"/>
    <w:rsid w:val="006E2659"/>
    <w:rsid w:val="006E7602"/>
    <w:rsid w:val="006F040B"/>
    <w:rsid w:val="006F370A"/>
    <w:rsid w:val="006F3F24"/>
    <w:rsid w:val="006F4338"/>
    <w:rsid w:val="006F5AC1"/>
    <w:rsid w:val="0070064A"/>
    <w:rsid w:val="00707707"/>
    <w:rsid w:val="00712A2F"/>
    <w:rsid w:val="00720AC7"/>
    <w:rsid w:val="00725DE2"/>
    <w:rsid w:val="00727C22"/>
    <w:rsid w:val="00732123"/>
    <w:rsid w:val="00741314"/>
    <w:rsid w:val="0074149F"/>
    <w:rsid w:val="00743610"/>
    <w:rsid w:val="0074517C"/>
    <w:rsid w:val="00745DEB"/>
    <w:rsid w:val="00745EB2"/>
    <w:rsid w:val="00745F85"/>
    <w:rsid w:val="007633A8"/>
    <w:rsid w:val="007666D8"/>
    <w:rsid w:val="007671B1"/>
    <w:rsid w:val="0076791D"/>
    <w:rsid w:val="00771CB3"/>
    <w:rsid w:val="0077442C"/>
    <w:rsid w:val="00775037"/>
    <w:rsid w:val="00775179"/>
    <w:rsid w:val="00783BBB"/>
    <w:rsid w:val="00784842"/>
    <w:rsid w:val="007928CC"/>
    <w:rsid w:val="0079308C"/>
    <w:rsid w:val="00793661"/>
    <w:rsid w:val="00794D44"/>
    <w:rsid w:val="00795FBF"/>
    <w:rsid w:val="00797CCD"/>
    <w:rsid w:val="007A1206"/>
    <w:rsid w:val="007A238E"/>
    <w:rsid w:val="007A447D"/>
    <w:rsid w:val="007A4CD6"/>
    <w:rsid w:val="007A4DDB"/>
    <w:rsid w:val="007A58D9"/>
    <w:rsid w:val="007A7AD3"/>
    <w:rsid w:val="007B2ACA"/>
    <w:rsid w:val="007B5985"/>
    <w:rsid w:val="007B72A2"/>
    <w:rsid w:val="007C570C"/>
    <w:rsid w:val="007D14FF"/>
    <w:rsid w:val="007D17DF"/>
    <w:rsid w:val="007D2127"/>
    <w:rsid w:val="007D3190"/>
    <w:rsid w:val="007D53B0"/>
    <w:rsid w:val="007E1747"/>
    <w:rsid w:val="007E1DC7"/>
    <w:rsid w:val="007F0730"/>
    <w:rsid w:val="007F323C"/>
    <w:rsid w:val="007F610F"/>
    <w:rsid w:val="007F7789"/>
    <w:rsid w:val="00801DD5"/>
    <w:rsid w:val="00802A14"/>
    <w:rsid w:val="00802C26"/>
    <w:rsid w:val="00824BDB"/>
    <w:rsid w:val="00827190"/>
    <w:rsid w:val="00833E92"/>
    <w:rsid w:val="008356B7"/>
    <w:rsid w:val="0083709B"/>
    <w:rsid w:val="00841F54"/>
    <w:rsid w:val="0085114F"/>
    <w:rsid w:val="00857C3E"/>
    <w:rsid w:val="00865E43"/>
    <w:rsid w:val="00867128"/>
    <w:rsid w:val="008735EC"/>
    <w:rsid w:val="00874315"/>
    <w:rsid w:val="00874900"/>
    <w:rsid w:val="008760D9"/>
    <w:rsid w:val="00877435"/>
    <w:rsid w:val="00882CC4"/>
    <w:rsid w:val="0088322A"/>
    <w:rsid w:val="00890A8B"/>
    <w:rsid w:val="008921CC"/>
    <w:rsid w:val="00892450"/>
    <w:rsid w:val="00894F35"/>
    <w:rsid w:val="008A072B"/>
    <w:rsid w:val="008A2CC6"/>
    <w:rsid w:val="008A6775"/>
    <w:rsid w:val="008B0546"/>
    <w:rsid w:val="008B11AC"/>
    <w:rsid w:val="008B1C61"/>
    <w:rsid w:val="008B2380"/>
    <w:rsid w:val="008B2A0A"/>
    <w:rsid w:val="008B5171"/>
    <w:rsid w:val="008B5713"/>
    <w:rsid w:val="008C088F"/>
    <w:rsid w:val="008C24EE"/>
    <w:rsid w:val="008C4BCA"/>
    <w:rsid w:val="008C5A31"/>
    <w:rsid w:val="008D0754"/>
    <w:rsid w:val="008E771A"/>
    <w:rsid w:val="008F0B2D"/>
    <w:rsid w:val="008F1150"/>
    <w:rsid w:val="008F1309"/>
    <w:rsid w:val="008F325A"/>
    <w:rsid w:val="008F36A3"/>
    <w:rsid w:val="008F6F34"/>
    <w:rsid w:val="0090257B"/>
    <w:rsid w:val="00905848"/>
    <w:rsid w:val="00906FB7"/>
    <w:rsid w:val="0091052C"/>
    <w:rsid w:val="00911D01"/>
    <w:rsid w:val="009151DD"/>
    <w:rsid w:val="00921CDA"/>
    <w:rsid w:val="009227C8"/>
    <w:rsid w:val="009230D5"/>
    <w:rsid w:val="00930879"/>
    <w:rsid w:val="00931BF2"/>
    <w:rsid w:val="00935F02"/>
    <w:rsid w:val="00936051"/>
    <w:rsid w:val="0094048C"/>
    <w:rsid w:val="00943363"/>
    <w:rsid w:val="009451CF"/>
    <w:rsid w:val="00947132"/>
    <w:rsid w:val="00952872"/>
    <w:rsid w:val="00957800"/>
    <w:rsid w:val="009604F4"/>
    <w:rsid w:val="00961D5F"/>
    <w:rsid w:val="00961FF2"/>
    <w:rsid w:val="00962AA6"/>
    <w:rsid w:val="00967DC9"/>
    <w:rsid w:val="00971ED5"/>
    <w:rsid w:val="00972ACB"/>
    <w:rsid w:val="009761B2"/>
    <w:rsid w:val="00983A49"/>
    <w:rsid w:val="00984985"/>
    <w:rsid w:val="00984BD4"/>
    <w:rsid w:val="00986402"/>
    <w:rsid w:val="00986741"/>
    <w:rsid w:val="009A2C87"/>
    <w:rsid w:val="009A3C3F"/>
    <w:rsid w:val="009A4CE3"/>
    <w:rsid w:val="009A51E8"/>
    <w:rsid w:val="009B1A56"/>
    <w:rsid w:val="009B244B"/>
    <w:rsid w:val="009B68CA"/>
    <w:rsid w:val="009C30CF"/>
    <w:rsid w:val="009C3A9C"/>
    <w:rsid w:val="009C3D5D"/>
    <w:rsid w:val="009C6A7D"/>
    <w:rsid w:val="009D3263"/>
    <w:rsid w:val="009D41C5"/>
    <w:rsid w:val="009D542B"/>
    <w:rsid w:val="009D55B5"/>
    <w:rsid w:val="009D5AF2"/>
    <w:rsid w:val="009D7184"/>
    <w:rsid w:val="009D7A6D"/>
    <w:rsid w:val="009E298C"/>
    <w:rsid w:val="009E7ABD"/>
    <w:rsid w:val="009E7FBA"/>
    <w:rsid w:val="009F08DE"/>
    <w:rsid w:val="009F36E3"/>
    <w:rsid w:val="009F3A4A"/>
    <w:rsid w:val="009F400C"/>
    <w:rsid w:val="009F659A"/>
    <w:rsid w:val="009F7489"/>
    <w:rsid w:val="00A065A4"/>
    <w:rsid w:val="00A1168C"/>
    <w:rsid w:val="00A14AAD"/>
    <w:rsid w:val="00A17BAF"/>
    <w:rsid w:val="00A206C7"/>
    <w:rsid w:val="00A214BE"/>
    <w:rsid w:val="00A223E7"/>
    <w:rsid w:val="00A22BDC"/>
    <w:rsid w:val="00A24435"/>
    <w:rsid w:val="00A24603"/>
    <w:rsid w:val="00A33000"/>
    <w:rsid w:val="00A348A0"/>
    <w:rsid w:val="00A41375"/>
    <w:rsid w:val="00A444A8"/>
    <w:rsid w:val="00A446E0"/>
    <w:rsid w:val="00A535D0"/>
    <w:rsid w:val="00A55009"/>
    <w:rsid w:val="00A576E5"/>
    <w:rsid w:val="00A709EA"/>
    <w:rsid w:val="00A74CBD"/>
    <w:rsid w:val="00A75131"/>
    <w:rsid w:val="00A82C2D"/>
    <w:rsid w:val="00A84D7B"/>
    <w:rsid w:val="00A84F4F"/>
    <w:rsid w:val="00A84F7A"/>
    <w:rsid w:val="00A92243"/>
    <w:rsid w:val="00A94373"/>
    <w:rsid w:val="00A95853"/>
    <w:rsid w:val="00A95EC2"/>
    <w:rsid w:val="00A967A9"/>
    <w:rsid w:val="00A976BE"/>
    <w:rsid w:val="00AA1010"/>
    <w:rsid w:val="00AA1799"/>
    <w:rsid w:val="00AA7298"/>
    <w:rsid w:val="00AB1571"/>
    <w:rsid w:val="00AB2623"/>
    <w:rsid w:val="00AB2A63"/>
    <w:rsid w:val="00AB4060"/>
    <w:rsid w:val="00AB4B66"/>
    <w:rsid w:val="00AB5096"/>
    <w:rsid w:val="00AC4FBB"/>
    <w:rsid w:val="00AC6459"/>
    <w:rsid w:val="00AC738D"/>
    <w:rsid w:val="00AD341B"/>
    <w:rsid w:val="00AD59C3"/>
    <w:rsid w:val="00AE023B"/>
    <w:rsid w:val="00AE03DE"/>
    <w:rsid w:val="00AE53AF"/>
    <w:rsid w:val="00AE5AB9"/>
    <w:rsid w:val="00AE62CE"/>
    <w:rsid w:val="00AE69D7"/>
    <w:rsid w:val="00AF29A9"/>
    <w:rsid w:val="00AF31D1"/>
    <w:rsid w:val="00AF7C74"/>
    <w:rsid w:val="00B13B20"/>
    <w:rsid w:val="00B1441F"/>
    <w:rsid w:val="00B21A00"/>
    <w:rsid w:val="00B23485"/>
    <w:rsid w:val="00B242B0"/>
    <w:rsid w:val="00B2577E"/>
    <w:rsid w:val="00B25D95"/>
    <w:rsid w:val="00B27140"/>
    <w:rsid w:val="00B27A5F"/>
    <w:rsid w:val="00B3000D"/>
    <w:rsid w:val="00B31529"/>
    <w:rsid w:val="00B34E3C"/>
    <w:rsid w:val="00B3667D"/>
    <w:rsid w:val="00B401B1"/>
    <w:rsid w:val="00B41E36"/>
    <w:rsid w:val="00B4293E"/>
    <w:rsid w:val="00B43FB4"/>
    <w:rsid w:val="00B4667A"/>
    <w:rsid w:val="00B50886"/>
    <w:rsid w:val="00B51AF1"/>
    <w:rsid w:val="00B531B4"/>
    <w:rsid w:val="00B55EA6"/>
    <w:rsid w:val="00B6020A"/>
    <w:rsid w:val="00B66772"/>
    <w:rsid w:val="00B7021F"/>
    <w:rsid w:val="00B7187B"/>
    <w:rsid w:val="00B738D4"/>
    <w:rsid w:val="00B748FC"/>
    <w:rsid w:val="00B751E2"/>
    <w:rsid w:val="00B75A7D"/>
    <w:rsid w:val="00B773A4"/>
    <w:rsid w:val="00B80BD3"/>
    <w:rsid w:val="00B82823"/>
    <w:rsid w:val="00B841BC"/>
    <w:rsid w:val="00B877F3"/>
    <w:rsid w:val="00B916A0"/>
    <w:rsid w:val="00B9563C"/>
    <w:rsid w:val="00B96464"/>
    <w:rsid w:val="00B9748D"/>
    <w:rsid w:val="00BA2602"/>
    <w:rsid w:val="00BA5D1A"/>
    <w:rsid w:val="00BA5E5A"/>
    <w:rsid w:val="00BA6EAF"/>
    <w:rsid w:val="00BB263C"/>
    <w:rsid w:val="00BB4FC9"/>
    <w:rsid w:val="00BB5C39"/>
    <w:rsid w:val="00BC1031"/>
    <w:rsid w:val="00BC1ACD"/>
    <w:rsid w:val="00BC2CC7"/>
    <w:rsid w:val="00BC38F3"/>
    <w:rsid w:val="00BC6CDA"/>
    <w:rsid w:val="00BD40A3"/>
    <w:rsid w:val="00BD4177"/>
    <w:rsid w:val="00BD4600"/>
    <w:rsid w:val="00BE0C33"/>
    <w:rsid w:val="00BE2BF7"/>
    <w:rsid w:val="00BE5C15"/>
    <w:rsid w:val="00BE6BCD"/>
    <w:rsid w:val="00BF1D59"/>
    <w:rsid w:val="00BF4738"/>
    <w:rsid w:val="00BF4AF3"/>
    <w:rsid w:val="00BF7263"/>
    <w:rsid w:val="00C01CA6"/>
    <w:rsid w:val="00C05B2F"/>
    <w:rsid w:val="00C05BE9"/>
    <w:rsid w:val="00C11610"/>
    <w:rsid w:val="00C1468C"/>
    <w:rsid w:val="00C16CBA"/>
    <w:rsid w:val="00C231C4"/>
    <w:rsid w:val="00C25115"/>
    <w:rsid w:val="00C25F31"/>
    <w:rsid w:val="00C30BD0"/>
    <w:rsid w:val="00C37A27"/>
    <w:rsid w:val="00C41CA5"/>
    <w:rsid w:val="00C42754"/>
    <w:rsid w:val="00C44194"/>
    <w:rsid w:val="00C4457A"/>
    <w:rsid w:val="00C45DF6"/>
    <w:rsid w:val="00C47292"/>
    <w:rsid w:val="00C524E9"/>
    <w:rsid w:val="00C534ED"/>
    <w:rsid w:val="00C55873"/>
    <w:rsid w:val="00C61C28"/>
    <w:rsid w:val="00C630FC"/>
    <w:rsid w:val="00C63341"/>
    <w:rsid w:val="00C70BAF"/>
    <w:rsid w:val="00C74710"/>
    <w:rsid w:val="00C83694"/>
    <w:rsid w:val="00C859DB"/>
    <w:rsid w:val="00C8788A"/>
    <w:rsid w:val="00C94E06"/>
    <w:rsid w:val="00C9585D"/>
    <w:rsid w:val="00C9688A"/>
    <w:rsid w:val="00CA5311"/>
    <w:rsid w:val="00CB1423"/>
    <w:rsid w:val="00CB4147"/>
    <w:rsid w:val="00CB42E1"/>
    <w:rsid w:val="00CB4F18"/>
    <w:rsid w:val="00CB729D"/>
    <w:rsid w:val="00CC26A7"/>
    <w:rsid w:val="00CC2DBF"/>
    <w:rsid w:val="00CC7E1F"/>
    <w:rsid w:val="00CD2F01"/>
    <w:rsid w:val="00CD53C8"/>
    <w:rsid w:val="00CD552E"/>
    <w:rsid w:val="00CD5539"/>
    <w:rsid w:val="00CD7C57"/>
    <w:rsid w:val="00CE2101"/>
    <w:rsid w:val="00CE494D"/>
    <w:rsid w:val="00CE7B19"/>
    <w:rsid w:val="00D027D4"/>
    <w:rsid w:val="00D11864"/>
    <w:rsid w:val="00D12C78"/>
    <w:rsid w:val="00D13403"/>
    <w:rsid w:val="00D138A3"/>
    <w:rsid w:val="00D15F24"/>
    <w:rsid w:val="00D16823"/>
    <w:rsid w:val="00D16D89"/>
    <w:rsid w:val="00D175B1"/>
    <w:rsid w:val="00D20FFF"/>
    <w:rsid w:val="00D23E1E"/>
    <w:rsid w:val="00D2612E"/>
    <w:rsid w:val="00D31091"/>
    <w:rsid w:val="00D37F33"/>
    <w:rsid w:val="00D42A72"/>
    <w:rsid w:val="00D45C0A"/>
    <w:rsid w:val="00D471F4"/>
    <w:rsid w:val="00D52272"/>
    <w:rsid w:val="00D54272"/>
    <w:rsid w:val="00D54545"/>
    <w:rsid w:val="00D55246"/>
    <w:rsid w:val="00D60711"/>
    <w:rsid w:val="00D60DBB"/>
    <w:rsid w:val="00D709A2"/>
    <w:rsid w:val="00D752E4"/>
    <w:rsid w:val="00D7544D"/>
    <w:rsid w:val="00D8358E"/>
    <w:rsid w:val="00D83CD9"/>
    <w:rsid w:val="00D87050"/>
    <w:rsid w:val="00D92346"/>
    <w:rsid w:val="00D9310D"/>
    <w:rsid w:val="00D93490"/>
    <w:rsid w:val="00DA21D6"/>
    <w:rsid w:val="00DA2B7A"/>
    <w:rsid w:val="00DA33EC"/>
    <w:rsid w:val="00DA34F6"/>
    <w:rsid w:val="00DA451A"/>
    <w:rsid w:val="00DA6A2D"/>
    <w:rsid w:val="00DB1147"/>
    <w:rsid w:val="00DB1C59"/>
    <w:rsid w:val="00DB280B"/>
    <w:rsid w:val="00DC160E"/>
    <w:rsid w:val="00DC254D"/>
    <w:rsid w:val="00DC5333"/>
    <w:rsid w:val="00DC5616"/>
    <w:rsid w:val="00DD64B7"/>
    <w:rsid w:val="00DD69AC"/>
    <w:rsid w:val="00DE395E"/>
    <w:rsid w:val="00DE466B"/>
    <w:rsid w:val="00DE4CF2"/>
    <w:rsid w:val="00DE62FE"/>
    <w:rsid w:val="00DE6ABC"/>
    <w:rsid w:val="00DE7EBF"/>
    <w:rsid w:val="00DF02A7"/>
    <w:rsid w:val="00DF2D63"/>
    <w:rsid w:val="00DF3347"/>
    <w:rsid w:val="00DF6280"/>
    <w:rsid w:val="00DF7083"/>
    <w:rsid w:val="00E00F5C"/>
    <w:rsid w:val="00E021E1"/>
    <w:rsid w:val="00E10DF0"/>
    <w:rsid w:val="00E15890"/>
    <w:rsid w:val="00E169BF"/>
    <w:rsid w:val="00E2200B"/>
    <w:rsid w:val="00E249C8"/>
    <w:rsid w:val="00E2593D"/>
    <w:rsid w:val="00E304B6"/>
    <w:rsid w:val="00E3050C"/>
    <w:rsid w:val="00E30F1C"/>
    <w:rsid w:val="00E3342C"/>
    <w:rsid w:val="00E403CA"/>
    <w:rsid w:val="00E43B99"/>
    <w:rsid w:val="00E46A22"/>
    <w:rsid w:val="00E52643"/>
    <w:rsid w:val="00E526C6"/>
    <w:rsid w:val="00E56A21"/>
    <w:rsid w:val="00E57661"/>
    <w:rsid w:val="00E63489"/>
    <w:rsid w:val="00E702A2"/>
    <w:rsid w:val="00E7338E"/>
    <w:rsid w:val="00E7460B"/>
    <w:rsid w:val="00E76AF4"/>
    <w:rsid w:val="00E809BE"/>
    <w:rsid w:val="00E817D5"/>
    <w:rsid w:val="00E8259A"/>
    <w:rsid w:val="00E82A63"/>
    <w:rsid w:val="00E82E51"/>
    <w:rsid w:val="00E8364C"/>
    <w:rsid w:val="00E84337"/>
    <w:rsid w:val="00E8741C"/>
    <w:rsid w:val="00E91612"/>
    <w:rsid w:val="00E92D14"/>
    <w:rsid w:val="00E96025"/>
    <w:rsid w:val="00E96DF5"/>
    <w:rsid w:val="00EA3C11"/>
    <w:rsid w:val="00EA5084"/>
    <w:rsid w:val="00EA6039"/>
    <w:rsid w:val="00EA6B52"/>
    <w:rsid w:val="00EB1F98"/>
    <w:rsid w:val="00EB7E0E"/>
    <w:rsid w:val="00EC1A5D"/>
    <w:rsid w:val="00EC2EA6"/>
    <w:rsid w:val="00EC3AB6"/>
    <w:rsid w:val="00EC3E4F"/>
    <w:rsid w:val="00EC537A"/>
    <w:rsid w:val="00ED20B0"/>
    <w:rsid w:val="00ED3988"/>
    <w:rsid w:val="00ED524F"/>
    <w:rsid w:val="00ED54A2"/>
    <w:rsid w:val="00EE0A3E"/>
    <w:rsid w:val="00EE29AC"/>
    <w:rsid w:val="00EE5792"/>
    <w:rsid w:val="00EE59BB"/>
    <w:rsid w:val="00EE6417"/>
    <w:rsid w:val="00EE75F9"/>
    <w:rsid w:val="00EF022B"/>
    <w:rsid w:val="00EF403F"/>
    <w:rsid w:val="00EF4DD6"/>
    <w:rsid w:val="00EF5252"/>
    <w:rsid w:val="00EF6205"/>
    <w:rsid w:val="00F00097"/>
    <w:rsid w:val="00F0017F"/>
    <w:rsid w:val="00F01484"/>
    <w:rsid w:val="00F019CE"/>
    <w:rsid w:val="00F054B9"/>
    <w:rsid w:val="00F067A5"/>
    <w:rsid w:val="00F069C4"/>
    <w:rsid w:val="00F07EF3"/>
    <w:rsid w:val="00F12E49"/>
    <w:rsid w:val="00F15512"/>
    <w:rsid w:val="00F159A5"/>
    <w:rsid w:val="00F17B46"/>
    <w:rsid w:val="00F22CFA"/>
    <w:rsid w:val="00F23CCE"/>
    <w:rsid w:val="00F3136D"/>
    <w:rsid w:val="00F32AAD"/>
    <w:rsid w:val="00F3512E"/>
    <w:rsid w:val="00F37A92"/>
    <w:rsid w:val="00F4141F"/>
    <w:rsid w:val="00F44222"/>
    <w:rsid w:val="00F449A2"/>
    <w:rsid w:val="00F50132"/>
    <w:rsid w:val="00F50F4A"/>
    <w:rsid w:val="00F553CD"/>
    <w:rsid w:val="00F60821"/>
    <w:rsid w:val="00F616E1"/>
    <w:rsid w:val="00F64D32"/>
    <w:rsid w:val="00F70E41"/>
    <w:rsid w:val="00F75612"/>
    <w:rsid w:val="00F811D6"/>
    <w:rsid w:val="00F8123F"/>
    <w:rsid w:val="00F82583"/>
    <w:rsid w:val="00F851EF"/>
    <w:rsid w:val="00F90DA7"/>
    <w:rsid w:val="00F953E5"/>
    <w:rsid w:val="00F95BAA"/>
    <w:rsid w:val="00FA1D9F"/>
    <w:rsid w:val="00FA4C7E"/>
    <w:rsid w:val="00FA5D88"/>
    <w:rsid w:val="00FB0D33"/>
    <w:rsid w:val="00FB58DD"/>
    <w:rsid w:val="00FC0B7D"/>
    <w:rsid w:val="00FC0C38"/>
    <w:rsid w:val="00FC2741"/>
    <w:rsid w:val="00FD04B7"/>
    <w:rsid w:val="00FE0E3E"/>
    <w:rsid w:val="00FE29E8"/>
    <w:rsid w:val="00FF0605"/>
    <w:rsid w:val="00FF0720"/>
    <w:rsid w:val="00FF1795"/>
    <w:rsid w:val="00FF1C06"/>
    <w:rsid w:val="00FF2B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20CD"/>
  <w15:docId w15:val="{C6EF5A88-3811-45CC-AE28-52083E84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096"/>
    <w:pPr>
      <w:spacing w:after="200" w:line="276" w:lineRule="auto"/>
    </w:pPr>
    <w:rPr>
      <w:sz w:val="22"/>
      <w:szCs w:val="22"/>
    </w:rPr>
  </w:style>
  <w:style w:type="paragraph" w:styleId="Heading1">
    <w:name w:val="heading 1"/>
    <w:basedOn w:val="Normal"/>
    <w:next w:val="Normal"/>
    <w:link w:val="Heading1Char"/>
    <w:uiPriority w:val="9"/>
    <w:qFormat/>
    <w:rsid w:val="00495A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32050"/>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4117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3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623CE"/>
  </w:style>
  <w:style w:type="paragraph" w:styleId="Footer">
    <w:name w:val="footer"/>
    <w:basedOn w:val="Normal"/>
    <w:link w:val="FooterChar"/>
    <w:unhideWhenUsed/>
    <w:rsid w:val="005623CE"/>
    <w:pPr>
      <w:tabs>
        <w:tab w:val="center" w:pos="4320"/>
        <w:tab w:val="right" w:pos="8640"/>
      </w:tabs>
      <w:spacing w:after="0" w:line="240" w:lineRule="auto"/>
    </w:pPr>
  </w:style>
  <w:style w:type="character" w:customStyle="1" w:styleId="FooterChar">
    <w:name w:val="Footer Char"/>
    <w:basedOn w:val="DefaultParagraphFont"/>
    <w:link w:val="Footer"/>
    <w:rsid w:val="005623CE"/>
  </w:style>
  <w:style w:type="paragraph" w:styleId="BalloonText">
    <w:name w:val="Balloon Text"/>
    <w:basedOn w:val="Normal"/>
    <w:link w:val="BalloonTextChar"/>
    <w:uiPriority w:val="99"/>
    <w:semiHidden/>
    <w:unhideWhenUsed/>
    <w:rsid w:val="00562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3CE"/>
    <w:rPr>
      <w:rFonts w:ascii="Tahoma" w:hAnsi="Tahoma" w:cs="Tahoma"/>
      <w:sz w:val="16"/>
      <w:szCs w:val="16"/>
    </w:rPr>
  </w:style>
  <w:style w:type="paragraph" w:styleId="Subtitle">
    <w:name w:val="Subtitle"/>
    <w:basedOn w:val="Normal"/>
    <w:next w:val="Normal"/>
    <w:link w:val="SubtitleChar"/>
    <w:uiPriority w:val="11"/>
    <w:qFormat/>
    <w:rsid w:val="001F69FE"/>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1F69FE"/>
    <w:rPr>
      <w:rFonts w:ascii="Cambria" w:eastAsia="Times New Roman" w:hAnsi="Cambria" w:cs="Times New Roman"/>
      <w:sz w:val="24"/>
      <w:szCs w:val="24"/>
    </w:rPr>
  </w:style>
  <w:style w:type="character" w:customStyle="1" w:styleId="Heading2Char">
    <w:name w:val="Heading 2 Char"/>
    <w:basedOn w:val="DefaultParagraphFont"/>
    <w:link w:val="Heading2"/>
    <w:uiPriority w:val="9"/>
    <w:semiHidden/>
    <w:rsid w:val="00432050"/>
    <w:rPr>
      <w:rFonts w:ascii="Cambria" w:eastAsia="Times New Roman" w:hAnsi="Cambria" w:cs="Times New Roman"/>
      <w:b/>
      <w:bCs/>
      <w:i/>
      <w:iCs/>
      <w:sz w:val="28"/>
      <w:szCs w:val="28"/>
    </w:rPr>
  </w:style>
  <w:style w:type="table" w:styleId="TableGrid">
    <w:name w:val="Table Grid"/>
    <w:basedOn w:val="TableNormal"/>
    <w:rsid w:val="006A45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14369D"/>
  </w:style>
  <w:style w:type="character" w:customStyle="1" w:styleId="ft">
    <w:name w:val="ft"/>
    <w:basedOn w:val="DefaultParagraphFont"/>
    <w:rsid w:val="00720AC7"/>
  </w:style>
  <w:style w:type="character" w:customStyle="1" w:styleId="st">
    <w:name w:val="st"/>
    <w:basedOn w:val="DefaultParagraphFont"/>
    <w:rsid w:val="00CE2101"/>
  </w:style>
  <w:style w:type="character" w:customStyle="1" w:styleId="longtext">
    <w:name w:val="long_text"/>
    <w:basedOn w:val="DefaultParagraphFont"/>
    <w:rsid w:val="00D9310D"/>
  </w:style>
  <w:style w:type="paragraph" w:styleId="NoSpacing">
    <w:name w:val="No Spacing"/>
    <w:uiPriority w:val="1"/>
    <w:qFormat/>
    <w:rsid w:val="00BA5D1A"/>
    <w:rPr>
      <w:rFonts w:asciiTheme="minorHAnsi" w:eastAsiaTheme="minorHAnsi" w:hAnsiTheme="minorHAnsi" w:cstheme="minorBidi"/>
      <w:sz w:val="22"/>
      <w:szCs w:val="22"/>
    </w:rPr>
  </w:style>
  <w:style w:type="paragraph" w:customStyle="1" w:styleId="Address">
    <w:name w:val="Address"/>
    <w:basedOn w:val="Normal"/>
    <w:rsid w:val="00BD4600"/>
    <w:pPr>
      <w:widowControl w:val="0"/>
      <w:spacing w:after="0" w:line="240" w:lineRule="auto"/>
      <w:jc w:val="center"/>
    </w:pPr>
    <w:rPr>
      <w:rFonts w:ascii="Arial" w:eastAsia="Times New Roman" w:hAnsi="Arial" w:cs="Times New Roman"/>
      <w:color w:val="000080"/>
      <w:sz w:val="18"/>
      <w:szCs w:val="20"/>
      <w:lang w:val="en-GB"/>
    </w:rPr>
  </w:style>
  <w:style w:type="paragraph" w:customStyle="1" w:styleId="p1">
    <w:name w:val="p1"/>
    <w:basedOn w:val="Normal"/>
    <w:rsid w:val="00E8259A"/>
    <w:pPr>
      <w:spacing w:after="0" w:line="240" w:lineRule="auto"/>
    </w:pPr>
    <w:rPr>
      <w:rFonts w:ascii="Gill Sans MT Pro" w:eastAsiaTheme="minorHAnsi" w:hAnsi="Gill Sans MT Pro" w:cstheme="minorBidi"/>
      <w:sz w:val="18"/>
      <w:szCs w:val="18"/>
      <w:lang w:val="fr-FR" w:eastAsia="fr-FR"/>
    </w:rPr>
  </w:style>
  <w:style w:type="paragraph" w:styleId="Date">
    <w:name w:val="Date"/>
    <w:basedOn w:val="Normal"/>
    <w:next w:val="Normal"/>
    <w:link w:val="DateChar"/>
    <w:uiPriority w:val="99"/>
    <w:semiHidden/>
    <w:unhideWhenUsed/>
    <w:rsid w:val="00935F02"/>
  </w:style>
  <w:style w:type="character" w:customStyle="1" w:styleId="DateChar">
    <w:name w:val="Date Char"/>
    <w:basedOn w:val="DefaultParagraphFont"/>
    <w:link w:val="Date"/>
    <w:uiPriority w:val="99"/>
    <w:semiHidden/>
    <w:rsid w:val="00935F02"/>
    <w:rPr>
      <w:sz w:val="22"/>
      <w:szCs w:val="22"/>
    </w:rPr>
  </w:style>
  <w:style w:type="paragraph" w:customStyle="1" w:styleId="wordsection1">
    <w:name w:val="wordsection1"/>
    <w:basedOn w:val="Normal"/>
    <w:link w:val="wordsection1Char"/>
    <w:uiPriority w:val="99"/>
    <w:rsid w:val="00D23E1E"/>
    <w:pPr>
      <w:spacing w:before="100" w:beforeAutospacing="1" w:after="100" w:afterAutospacing="1" w:line="240" w:lineRule="auto"/>
    </w:pPr>
    <w:rPr>
      <w:rFonts w:ascii="Times New Roman" w:eastAsiaTheme="minorHAnsi" w:hAnsi="Times New Roman" w:cs="Times New Roman"/>
      <w:sz w:val="24"/>
      <w:szCs w:val="24"/>
    </w:rPr>
  </w:style>
  <w:style w:type="paragraph" w:styleId="HTMLPreformatted">
    <w:name w:val="HTML Preformatted"/>
    <w:basedOn w:val="Normal"/>
    <w:link w:val="HTMLPreformattedChar"/>
    <w:uiPriority w:val="99"/>
    <w:semiHidden/>
    <w:unhideWhenUsed/>
    <w:rsid w:val="003D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3D163E"/>
    <w:rPr>
      <w:rFonts w:ascii="Courier New" w:eastAsia="Times New Roman" w:hAnsi="Courier New" w:cs="Courier New"/>
      <w:lang w:eastAsia="zh-CN"/>
    </w:rPr>
  </w:style>
  <w:style w:type="character" w:customStyle="1" w:styleId="wordsection1Char">
    <w:name w:val="wordsection1 Char"/>
    <w:basedOn w:val="DefaultParagraphFont"/>
    <w:link w:val="wordsection1"/>
    <w:uiPriority w:val="99"/>
    <w:locked/>
    <w:rsid w:val="0042380A"/>
    <w:rPr>
      <w:rFonts w:ascii="Times New Roman" w:eastAsiaTheme="minorHAnsi" w:hAnsi="Times New Roman" w:cs="Times New Roman"/>
      <w:sz w:val="24"/>
      <w:szCs w:val="24"/>
    </w:rPr>
  </w:style>
  <w:style w:type="character" w:customStyle="1" w:styleId="Heading3Char">
    <w:name w:val="Heading 3 Char"/>
    <w:basedOn w:val="DefaultParagraphFont"/>
    <w:link w:val="Heading3"/>
    <w:uiPriority w:val="9"/>
    <w:semiHidden/>
    <w:rsid w:val="004117D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4117D3"/>
    <w:rPr>
      <w:color w:val="0000FF"/>
      <w:u w:val="single"/>
    </w:rPr>
  </w:style>
  <w:style w:type="paragraph" w:styleId="Revision">
    <w:name w:val="Revision"/>
    <w:hidden/>
    <w:uiPriority w:val="99"/>
    <w:semiHidden/>
    <w:rsid w:val="0039532F"/>
    <w:rPr>
      <w:sz w:val="22"/>
      <w:szCs w:val="22"/>
    </w:rPr>
  </w:style>
  <w:style w:type="character" w:styleId="Emphasis">
    <w:name w:val="Emphasis"/>
    <w:basedOn w:val="DefaultParagraphFont"/>
    <w:uiPriority w:val="20"/>
    <w:qFormat/>
    <w:rsid w:val="004B3F31"/>
    <w:rPr>
      <w:i/>
      <w:iCs/>
    </w:rPr>
  </w:style>
  <w:style w:type="paragraph" w:customStyle="1" w:styleId="Default">
    <w:name w:val="Default"/>
    <w:rsid w:val="00A223E7"/>
    <w:pPr>
      <w:autoSpaceDE w:val="0"/>
      <w:autoSpaceDN w:val="0"/>
      <w:adjustRightInd w:val="0"/>
    </w:pPr>
    <w:rPr>
      <w:rFonts w:ascii="Arial" w:hAnsi="Arial"/>
      <w:color w:val="000000"/>
      <w:sz w:val="24"/>
      <w:szCs w:val="24"/>
    </w:rPr>
  </w:style>
  <w:style w:type="character" w:customStyle="1" w:styleId="Heading1Char">
    <w:name w:val="Heading 1 Char"/>
    <w:basedOn w:val="DefaultParagraphFont"/>
    <w:link w:val="Heading1"/>
    <w:uiPriority w:val="9"/>
    <w:rsid w:val="00495AE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6132">
      <w:bodyDiv w:val="1"/>
      <w:marLeft w:val="0"/>
      <w:marRight w:val="0"/>
      <w:marTop w:val="0"/>
      <w:marBottom w:val="0"/>
      <w:divBdr>
        <w:top w:val="none" w:sz="0" w:space="0" w:color="auto"/>
        <w:left w:val="none" w:sz="0" w:space="0" w:color="auto"/>
        <w:bottom w:val="none" w:sz="0" w:space="0" w:color="auto"/>
        <w:right w:val="none" w:sz="0" w:space="0" w:color="auto"/>
      </w:divBdr>
    </w:div>
    <w:div w:id="86074382">
      <w:bodyDiv w:val="1"/>
      <w:marLeft w:val="0"/>
      <w:marRight w:val="0"/>
      <w:marTop w:val="0"/>
      <w:marBottom w:val="0"/>
      <w:divBdr>
        <w:top w:val="none" w:sz="0" w:space="0" w:color="auto"/>
        <w:left w:val="none" w:sz="0" w:space="0" w:color="auto"/>
        <w:bottom w:val="none" w:sz="0" w:space="0" w:color="auto"/>
        <w:right w:val="none" w:sz="0" w:space="0" w:color="auto"/>
      </w:divBdr>
    </w:div>
    <w:div w:id="464389929">
      <w:bodyDiv w:val="1"/>
      <w:marLeft w:val="0"/>
      <w:marRight w:val="0"/>
      <w:marTop w:val="0"/>
      <w:marBottom w:val="0"/>
      <w:divBdr>
        <w:top w:val="none" w:sz="0" w:space="0" w:color="auto"/>
        <w:left w:val="none" w:sz="0" w:space="0" w:color="auto"/>
        <w:bottom w:val="none" w:sz="0" w:space="0" w:color="auto"/>
        <w:right w:val="none" w:sz="0" w:space="0" w:color="auto"/>
      </w:divBdr>
    </w:div>
    <w:div w:id="547374057">
      <w:bodyDiv w:val="1"/>
      <w:marLeft w:val="0"/>
      <w:marRight w:val="0"/>
      <w:marTop w:val="0"/>
      <w:marBottom w:val="0"/>
      <w:divBdr>
        <w:top w:val="none" w:sz="0" w:space="0" w:color="auto"/>
        <w:left w:val="none" w:sz="0" w:space="0" w:color="auto"/>
        <w:bottom w:val="none" w:sz="0" w:space="0" w:color="auto"/>
        <w:right w:val="none" w:sz="0" w:space="0" w:color="auto"/>
      </w:divBdr>
    </w:div>
    <w:div w:id="588001792">
      <w:bodyDiv w:val="1"/>
      <w:marLeft w:val="0"/>
      <w:marRight w:val="0"/>
      <w:marTop w:val="0"/>
      <w:marBottom w:val="0"/>
      <w:divBdr>
        <w:top w:val="none" w:sz="0" w:space="0" w:color="auto"/>
        <w:left w:val="none" w:sz="0" w:space="0" w:color="auto"/>
        <w:bottom w:val="none" w:sz="0" w:space="0" w:color="auto"/>
        <w:right w:val="none" w:sz="0" w:space="0" w:color="auto"/>
      </w:divBdr>
    </w:div>
    <w:div w:id="620306662">
      <w:bodyDiv w:val="1"/>
      <w:marLeft w:val="0"/>
      <w:marRight w:val="0"/>
      <w:marTop w:val="0"/>
      <w:marBottom w:val="0"/>
      <w:divBdr>
        <w:top w:val="none" w:sz="0" w:space="0" w:color="auto"/>
        <w:left w:val="none" w:sz="0" w:space="0" w:color="auto"/>
        <w:bottom w:val="none" w:sz="0" w:space="0" w:color="auto"/>
        <w:right w:val="none" w:sz="0" w:space="0" w:color="auto"/>
      </w:divBdr>
    </w:div>
    <w:div w:id="678121470">
      <w:bodyDiv w:val="1"/>
      <w:marLeft w:val="0"/>
      <w:marRight w:val="0"/>
      <w:marTop w:val="0"/>
      <w:marBottom w:val="0"/>
      <w:divBdr>
        <w:top w:val="none" w:sz="0" w:space="0" w:color="auto"/>
        <w:left w:val="none" w:sz="0" w:space="0" w:color="auto"/>
        <w:bottom w:val="none" w:sz="0" w:space="0" w:color="auto"/>
        <w:right w:val="none" w:sz="0" w:space="0" w:color="auto"/>
      </w:divBdr>
    </w:div>
    <w:div w:id="709457064">
      <w:bodyDiv w:val="1"/>
      <w:marLeft w:val="0"/>
      <w:marRight w:val="0"/>
      <w:marTop w:val="0"/>
      <w:marBottom w:val="0"/>
      <w:divBdr>
        <w:top w:val="none" w:sz="0" w:space="0" w:color="auto"/>
        <w:left w:val="none" w:sz="0" w:space="0" w:color="auto"/>
        <w:bottom w:val="none" w:sz="0" w:space="0" w:color="auto"/>
        <w:right w:val="none" w:sz="0" w:space="0" w:color="auto"/>
      </w:divBdr>
    </w:div>
    <w:div w:id="1271547385">
      <w:bodyDiv w:val="1"/>
      <w:marLeft w:val="0"/>
      <w:marRight w:val="0"/>
      <w:marTop w:val="0"/>
      <w:marBottom w:val="0"/>
      <w:divBdr>
        <w:top w:val="none" w:sz="0" w:space="0" w:color="auto"/>
        <w:left w:val="none" w:sz="0" w:space="0" w:color="auto"/>
        <w:bottom w:val="none" w:sz="0" w:space="0" w:color="auto"/>
        <w:right w:val="none" w:sz="0" w:space="0" w:color="auto"/>
      </w:divBdr>
    </w:div>
    <w:div w:id="1595162970">
      <w:bodyDiv w:val="1"/>
      <w:marLeft w:val="0"/>
      <w:marRight w:val="0"/>
      <w:marTop w:val="0"/>
      <w:marBottom w:val="0"/>
      <w:divBdr>
        <w:top w:val="none" w:sz="0" w:space="0" w:color="auto"/>
        <w:left w:val="none" w:sz="0" w:space="0" w:color="auto"/>
        <w:bottom w:val="none" w:sz="0" w:space="0" w:color="auto"/>
        <w:right w:val="none" w:sz="0" w:space="0" w:color="auto"/>
      </w:divBdr>
    </w:div>
    <w:div w:id="1858738774">
      <w:bodyDiv w:val="1"/>
      <w:marLeft w:val="0"/>
      <w:marRight w:val="0"/>
      <w:marTop w:val="0"/>
      <w:marBottom w:val="0"/>
      <w:divBdr>
        <w:top w:val="none" w:sz="0" w:space="0" w:color="auto"/>
        <w:left w:val="none" w:sz="0" w:space="0" w:color="auto"/>
        <w:bottom w:val="none" w:sz="0" w:space="0" w:color="auto"/>
        <w:right w:val="none" w:sz="0" w:space="0" w:color="auto"/>
      </w:divBdr>
    </w:div>
    <w:div w:id="1864438514">
      <w:bodyDiv w:val="1"/>
      <w:marLeft w:val="0"/>
      <w:marRight w:val="0"/>
      <w:marTop w:val="0"/>
      <w:marBottom w:val="0"/>
      <w:divBdr>
        <w:top w:val="none" w:sz="0" w:space="0" w:color="auto"/>
        <w:left w:val="none" w:sz="0" w:space="0" w:color="auto"/>
        <w:bottom w:val="none" w:sz="0" w:space="0" w:color="auto"/>
        <w:right w:val="none" w:sz="0" w:space="0" w:color="auto"/>
      </w:divBdr>
    </w:div>
    <w:div w:id="1874729865">
      <w:bodyDiv w:val="1"/>
      <w:marLeft w:val="0"/>
      <w:marRight w:val="0"/>
      <w:marTop w:val="0"/>
      <w:marBottom w:val="0"/>
      <w:divBdr>
        <w:top w:val="none" w:sz="0" w:space="0" w:color="auto"/>
        <w:left w:val="none" w:sz="0" w:space="0" w:color="auto"/>
        <w:bottom w:val="none" w:sz="0" w:space="0" w:color="auto"/>
        <w:right w:val="none" w:sz="0" w:space="0" w:color="auto"/>
      </w:divBdr>
    </w:div>
    <w:div w:id="20168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5C6F8-C7FA-4297-9146-DC9C7D8D83D8}">
  <ds:schemaRefs>
    <ds:schemaRef ds:uri="http://schemas.openxmlformats.org/officeDocument/2006/bibliography"/>
  </ds:schemaRefs>
</ds:datastoreItem>
</file>

<file path=docMetadata/LabelInfo.xml><?xml version="1.0" encoding="utf-8"?>
<clbl:labelList xmlns:clbl="http://schemas.microsoft.com/office/2020/mipLabelMetadata">
  <clbl:label id="{65b15e2b-c6d2-488b-8aea-978109a77633}"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783</Words>
  <Characters>4468</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Griffin Energy</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manbool@iom.int</dc:creator>
  <cp:lastModifiedBy>ADHBAN Waleed</cp:lastModifiedBy>
  <cp:revision>4</cp:revision>
  <cp:lastPrinted>2022-02-16T07:28:00Z</cp:lastPrinted>
  <dcterms:created xsi:type="dcterms:W3CDTF">2025-08-28T08:55:00Z</dcterms:created>
  <dcterms:modified xsi:type="dcterms:W3CDTF">2025-12-16T15:32:00Z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15e2b-c6d2-488b-8aea-978109a77633_Enabled">
    <vt:lpwstr>true</vt:lpwstr>
  </property>
  <property fmtid="{D5CDD505-2E9C-101B-9397-08002B2CF9AE}" pid="3" name="MSIP_Label_65b15e2b-c6d2-488b-8aea-978109a77633_SetDate">
    <vt:lpwstr>2022-02-15T08:55:41Z</vt:lpwstr>
  </property>
  <property fmtid="{D5CDD505-2E9C-101B-9397-08002B2CF9AE}" pid="4" name="MSIP_Label_65b15e2b-c6d2-488b-8aea-978109a77633_Method">
    <vt:lpwstr>Privileged</vt:lpwstr>
  </property>
  <property fmtid="{D5CDD505-2E9C-101B-9397-08002B2CF9AE}" pid="5" name="MSIP_Label_65b15e2b-c6d2-488b-8aea-978109a77633_Name">
    <vt:lpwstr>IOMLb0010IN123173</vt:lpwstr>
  </property>
  <property fmtid="{D5CDD505-2E9C-101B-9397-08002B2CF9AE}" pid="6" name="MSIP_Label_65b15e2b-c6d2-488b-8aea-978109a77633_SiteId">
    <vt:lpwstr>1588262d-23fb-43b4-bd6e-bce49c8e6186</vt:lpwstr>
  </property>
  <property fmtid="{D5CDD505-2E9C-101B-9397-08002B2CF9AE}" pid="7" name="MSIP_Label_65b15e2b-c6d2-488b-8aea-978109a77633_ActionId">
    <vt:lpwstr>fd6308ea-f961-4228-9dc5-94e53ca3771d</vt:lpwstr>
  </property>
  <property fmtid="{D5CDD505-2E9C-101B-9397-08002B2CF9AE}" pid="8" name="MSIP_Label_65b15e2b-c6d2-488b-8aea-978109a77633_ContentBits">
    <vt:lpwstr>0</vt:lpwstr>
  </property>
</Properties>
</file>