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0" w:after="0"/>
      </w:pPr>
    </w:p>
    <w:p>
      <w:pPr>
        <w:spacing w:before="0" w:after="20"/>
        <w:jc w:val="center"/>
      </w:pPr>
      <w:r>
        <w:rPr>
          <w:rFonts w:ascii="Georgia" w:cs="Georgia" w:eastAsia="Georgia" w:hAnsi="Georgia"/>
          <w:b/>
          <w:bCs/>
          <w:color w:val="022B22"/>
          <w:sz w:val="26"/>
          <w:szCs w:val="26"/>
        </w:rPr>
        <w:t xml:space="preserve">APPLICATION FORM</w:t>
      </w:r>
    </w:p>
    <w:p>
      <w:pPr>
        <w:spacing w:before="0" w:after="10"/>
        <w:jc w:val="center"/>
      </w:pPr>
      <w:r>
        <w:rPr>
          <w:rFonts w:ascii="Georgia" w:cs="Georgia" w:eastAsia="Georgia" w:hAnsi="Georgia"/>
          <w:b/>
          <w:bCs/>
          <w:color w:val="0D7377"/>
          <w:sz w:val="21"/>
          <w:szCs w:val="21"/>
        </w:rPr>
        <w:t xml:space="preserve">Brand, Content &amp; Growth Lead</w:t>
      </w:r>
    </w:p>
    <w:p>
      <w:pPr>
        <w:spacing w:before="0" w:after="0"/>
        <w:jc w:val="center"/>
      </w:pPr>
      <w:r>
        <w:rPr>
          <w:rFonts w:ascii="Arial" w:cs="Arial" w:eastAsia="Arial" w:hAnsi="Arial"/>
          <w:color w:val="AAAAAA"/>
          <w:sz w:val="15"/>
          <w:szCs w:val="15"/>
        </w:rPr>
        <w:t xml:space="preserve">Ref: KAY-BCGL-001  ·  Deadline: 20 April 2026  ·  Start: 15 May 2026</w:t>
      </w:r>
    </w:p>
    <w:p>
      <w:pPr>
        <w:pBdr>
          <w:bottom w:val="single" w:color="C4973B" w:sz="3" w:space="1"/>
        </w:pBdr>
        <w:spacing w:before="40" w:after="40"/>
      </w:pPr>
    </w:p>
    <w:p>
      <w:pPr>
        <w:spacing w:before="20" w:after="20"/>
      </w:pPr>
      <w:r>
        <w:rPr>
          <w:rFonts w:ascii="Arial" w:cs="Arial" w:eastAsia="Arial" w:hAnsi="Arial"/>
          <w:b/>
          <w:bCs/>
          <w:i w:val="false"/>
          <w:iCs w:val="false"/>
          <w:color w:val="022B22"/>
          <w:sz w:val="16"/>
          <w:szCs w:val="16"/>
        </w:rPr>
        <w:t xml:space="preserve">Submit with CV and 3 work samples to m.farea@kayanwork.com — Subject: BCGL Application — [Your Name]</w:t>
      </w:r>
    </w:p>
    <w:p>
      <w:pPr>
        <w:spacing w:before="20" w:after="0"/>
      </w:pPr>
    </w:p>
    <w:p>
      <w:pPr>
        <w:spacing w:before="180" w:after="70"/>
      </w:pPr>
      <w:r>
        <w:rPr>
          <w:rFonts w:ascii="Georgia" w:cs="Georgia" w:eastAsia="Georgia" w:hAnsi="Georgia"/>
          <w:b/>
          <w:bCs/>
          <w:color w:val="0D7377"/>
          <w:sz w:val="21"/>
          <w:szCs w:val="21"/>
        </w:rPr>
        <w:t xml:space="preserve">Personal Details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Full Name (as per ID)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Date of Birth / Nationality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Address (Aden district)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Phone (WhatsApp)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Email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Portfolio URLs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Highest Degree / Institution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Salary Expectation (USD/mo)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Available 15 May 2026?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Smartphone w/ good camera?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Accommodations needed?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p>
      <w:pPr>
        <w:spacing w:before="180" w:after="70"/>
      </w:pPr>
      <w:r>
        <w:rPr>
          <w:rFonts w:ascii="Georgia" w:cs="Georgia" w:eastAsia="Georgia" w:hAnsi="Georgia"/>
          <w:b/>
          <w:bCs/>
          <w:color w:val="0D7377"/>
          <w:sz w:val="21"/>
          <w:szCs w:val="21"/>
        </w:rPr>
        <w:t xml:space="preserve">Your Work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E8E8" w:sz="1"/>
              <w:left w:val="single" w:color="0D7377" w:sz="5"/>
              <w:bottom w:val="single" w:color="E8E8E8" w:sz="1"/>
              <w:right w:val="single" w:color="E8E8E8" w:sz="1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00"/>
            </w:tcMar>
          </w:tcPr>
          <w:p>
            <w:pPr>
              <w:spacing w:before="0" w:after="15"/>
            </w:pPr>
            <w:r>
              <w:rPr>
                <w:rFonts w:ascii="Arial" w:cs="Arial" w:eastAsia="Arial" w:hAnsi="Arial"/>
                <w:b/>
                <w:bCs/>
                <w:color w:val="022B22"/>
                <w:sz w:val="18"/>
                <w:szCs w:val="18"/>
              </w:rPr>
              <w:t xml:space="preserve">Social media accounts managed professionally — platform, handle, duration, followers start vs. end.</w:t>
            </w:r>
          </w:p>
          <w:p>
            <w:pPr>
              <w:spacing w:before="0" w:after="10"/>
            </w:pPr>
            <w:r>
              <w:rPr>
                <w:rFonts w:ascii="Arial" w:cs="Arial" w:eastAsia="Arial" w:hAnsi="Arial"/>
                <w:i/>
                <w:iCs/>
                <w:color w:val="AAAAAA"/>
                <w:sz w:val="14"/>
                <w:szCs w:val="14"/>
              </w:rPr>
              <w:t xml:space="preserve">Most important question. No professional account = say so.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</w:tbl>
    <w:p>
      <w:pPr>
        <w:spacing w:before="8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E8E8" w:sz="1"/>
              <w:left w:val="single" w:color="0D7377" w:sz="5"/>
              <w:bottom w:val="single" w:color="E8E8E8" w:sz="1"/>
              <w:right w:val="single" w:color="E8E8E8" w:sz="1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00"/>
            </w:tcMar>
          </w:tcPr>
          <w:p>
            <w:pPr>
              <w:spacing w:before="0" w:after="15"/>
            </w:pPr>
            <w:r>
              <w:rPr>
                <w:rFonts w:ascii="Arial" w:cs="Arial" w:eastAsia="Arial" w:hAnsi="Arial"/>
                <w:b/>
                <w:bCs/>
                <w:color w:val="022B22"/>
                <w:sz w:val="18"/>
                <w:szCs w:val="18"/>
              </w:rPr>
              <w:t xml:space="preserve">Design tools — rate each: Canva / Photoshop / Illustrator / Figma / CapCut. Use: Never / Beginner / Competent / Advanced.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</w:tbl>
    <w:p>
      <w:pPr>
        <w:spacing w:before="8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E8E8" w:sz="1"/>
              <w:left w:val="single" w:color="0D7377" w:sz="5"/>
              <w:bottom w:val="single" w:color="E8E8E8" w:sz="1"/>
              <w:right w:val="single" w:color="E8E8E8" w:sz="1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00"/>
            </w:tcMar>
          </w:tcPr>
          <w:p>
            <w:pPr>
              <w:spacing w:before="0" w:after="15"/>
            </w:pPr>
            <w:r>
              <w:rPr>
                <w:rFonts w:ascii="Arial" w:cs="Arial" w:eastAsia="Arial" w:hAnsi="Arial"/>
                <w:b/>
                <w:bCs/>
                <w:color w:val="022B22"/>
                <w:sz w:val="18"/>
                <w:szCs w:val="18"/>
              </w:rPr>
              <w:t xml:space="preserve">One content piece with a measurable result. What was it? Platform? Metric before and after?</w:t>
            </w:r>
          </w:p>
          <w:p>
            <w:pPr>
              <w:spacing w:before="0" w:after="10"/>
            </w:pPr>
            <w:r>
              <w:rPr>
                <w:rFonts w:ascii="Arial" w:cs="Arial" w:eastAsia="Arial" w:hAnsi="Arial"/>
                <w:i/>
                <w:iCs/>
                <w:color w:val="AAAAAA"/>
                <w:sz w:val="14"/>
                <w:szCs w:val="14"/>
              </w:rPr>
              <w:t xml:space="preserve">Strong: "Reel reached 14K, drove 38 DMs." Weak: "Went viral."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</w:tbl>
    <w:p>
      <w:pPr>
        <w:spacing w:before="180" w:after="70"/>
      </w:pPr>
      <w:r>
        <w:rPr>
          <w:rFonts w:ascii="Georgia" w:cs="Georgia" w:eastAsia="Georgia" w:hAnsi="Georgia"/>
          <w:b/>
          <w:bCs/>
          <w:color w:val="0D7377"/>
          <w:sz w:val="21"/>
          <w:szCs w:val="21"/>
        </w:rPr>
        <w:t xml:space="preserve">Write This Now — No AI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E8E8" w:sz="1"/>
              <w:left w:val="single" w:color="0D7377" w:sz="5"/>
              <w:bottom w:val="single" w:color="E8E8E8" w:sz="1"/>
              <w:right w:val="single" w:color="E8E8E8" w:sz="1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00"/>
            </w:tcMar>
          </w:tcPr>
          <w:p>
            <w:pPr>
              <w:spacing w:before="0" w:after="15"/>
            </w:pPr>
            <w:r>
              <w:rPr>
                <w:rFonts w:ascii="Arial" w:cs="Arial" w:eastAsia="Arial" w:hAnsi="Arial"/>
                <w:b/>
                <w:bCs/>
                <w:color w:val="022B22"/>
                <w:sz w:val="18"/>
                <w:szCs w:val="18"/>
              </w:rPr>
              <w:t xml:space="preserve">40–50 word Instagram caption in ENGLISH for a professional coworking space opening in Aden.</w:t>
            </w:r>
          </w:p>
          <w:p>
            <w:pPr>
              <w:spacing w:before="0" w:after="10"/>
            </w:pPr>
            <w:r>
              <w:rPr>
                <w:rFonts w:ascii="Arial" w:cs="Arial" w:eastAsia="Arial" w:hAnsi="Arial"/>
                <w:i/>
                <w:iCs/>
                <w:color w:val="AAAAAA"/>
                <w:sz w:val="14"/>
                <w:szCs w:val="14"/>
              </w:rPr>
              <w:t xml:space="preserve">We evaluate voice, not grammar.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</w:tbl>
    <w:p>
      <w:pPr>
        <w:spacing w:before="8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E8E8" w:sz="1"/>
              <w:left w:val="single" w:color="0D7377" w:sz="5"/>
              <w:bottom w:val="single" w:color="E8E8E8" w:sz="1"/>
              <w:right w:val="single" w:color="E8E8E8" w:sz="1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00"/>
            </w:tcMar>
          </w:tcPr>
          <w:p>
            <w:pPr>
              <w:spacing w:before="0" w:after="15"/>
            </w:pPr>
            <w:r>
              <w:rPr>
                <w:rFonts w:ascii="Arial" w:cs="Arial" w:eastAsia="Arial" w:hAnsi="Arial"/>
                <w:b/>
                <w:bCs/>
                <w:color w:val="022B22"/>
                <w:sz w:val="18"/>
                <w:szCs w:val="18"/>
              </w:rPr>
              <w:t xml:space="preserve">Rewrite it in ARABIC for an Aden audience. Not a translation — a rewrite.</w:t>
            </w:r>
          </w:p>
          <w:p>
            <w:pPr>
              <w:spacing w:before="0" w:after="10"/>
            </w:pPr>
            <w:r>
              <w:rPr>
                <w:rFonts w:ascii="Arial" w:cs="Arial" w:eastAsia="Arial" w:hAnsi="Arial"/>
                <w:i/>
                <w:iCs/>
                <w:color w:val="AAAAAA"/>
                <w:sz w:val="14"/>
                <w:szCs w:val="14"/>
              </w:rPr>
              <w:t xml:space="preserve">Google Translate Arabic = instant reject.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</w:tbl>
    <w:p>
      <w:r>
        <w:br w:type="page"/>
      </w:r>
    </w:p>
    <w:p>
      <w:pPr>
        <w:spacing w:before="10" w:after="10"/>
        <w:jc w:val="center"/>
      </w:pPr>
      <w:r>
        <w:rPr>
          <w:rFonts w:ascii="Georgia" w:cs="Georgia" w:eastAsia="Georgia" w:hAnsi="Georgia"/>
          <w:b/>
          <w:bCs/>
          <w:color w:val="022B22"/>
          <w:sz w:val="24"/>
          <w:szCs w:val="24"/>
        </w:rPr>
        <w:t xml:space="preserve">PRESCREENING QUESTIONS</w:t>
      </w:r>
    </w:p>
    <w:p>
      <w:pPr>
        <w:spacing w:before="0" w:after="0"/>
        <w:jc w:val="center"/>
      </w:pPr>
      <w:r>
        <w:rPr>
          <w:rFonts w:ascii="Arial" w:cs="Arial" w:eastAsia="Arial" w:hAnsi="Arial"/>
          <w:color w:val="AAAAAA"/>
          <w:sz w:val="15"/>
          <w:szCs w:val="15"/>
        </w:rPr>
        <w:t xml:space="preserve">3–5 sentences each. Logic, not polish.</w:t>
      </w:r>
    </w:p>
    <w:p>
      <w:pPr>
        <w:pBdr>
          <w:bottom w:val="single" w:color="C4973B" w:sz="3" w:space="1"/>
        </w:pBdr>
        <w:spacing w:before="40"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E8E8" w:sz="1"/>
              <w:left w:val="single" w:color="0D7377" w:sz="5"/>
              <w:bottom w:val="single" w:color="E8E8E8" w:sz="1"/>
              <w:right w:val="single" w:color="E8E8E8" w:sz="1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00"/>
            </w:tcMar>
          </w:tcPr>
          <w:p>
            <w:pPr>
              <w:spacing w:before="0" w:after="15"/>
            </w:pPr>
            <w:r>
              <w:rPr>
                <w:rFonts w:ascii="Arial" w:cs="Arial" w:eastAsia="Arial" w:hAnsi="Arial"/>
                <w:b/>
                <w:bCs/>
                <w:color w:val="022B22"/>
                <w:sz w:val="18"/>
                <w:szCs w:val="18"/>
              </w:rPr>
              <w:t xml:space="preserve">Q1. Client messages WhatsApp: "What makes you different from hiring a freelancer?" Your response — max 4 sentences, WhatsApp tone.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</w:tbl>
    <w:p>
      <w:pPr>
        <w:spacing w:before="8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E8E8" w:sz="1"/>
              <w:left w:val="single" w:color="0D7377" w:sz="5"/>
              <w:bottom w:val="single" w:color="E8E8E8" w:sz="1"/>
              <w:right w:val="single" w:color="E8E8E8" w:sz="1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00"/>
            </w:tcMar>
          </w:tcPr>
          <w:p>
            <w:pPr>
              <w:spacing w:before="0" w:after="15"/>
            </w:pPr>
            <w:r>
              <w:rPr>
                <w:rFonts w:ascii="Arial" w:cs="Arial" w:eastAsia="Arial" w:hAnsi="Arial"/>
                <w:b/>
                <w:bCs/>
                <w:color w:val="022B22"/>
                <w:sz w:val="18"/>
                <w:szCs w:val="18"/>
              </w:rPr>
              <w:t xml:space="preserve">Q2. 2 PM Wednesday. Due: (a) IG post overdue since noon, (b) client deck CEO needs by 4 PM, (c) WhatsApp broadcast for tomorrow’s event. Alone. First, second, third — why?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</w:tbl>
    <w:p>
      <w:pPr>
        <w:spacing w:before="8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E8E8" w:sz="1"/>
              <w:left w:val="single" w:color="0D7377" w:sz="5"/>
              <w:bottom w:val="single" w:color="E8E8E8" w:sz="1"/>
              <w:right w:val="single" w:color="E8E8E8" w:sz="1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00"/>
            </w:tcMar>
          </w:tcPr>
          <w:p>
            <w:pPr>
              <w:spacing w:before="0" w:after="15"/>
            </w:pPr>
            <w:r>
              <w:rPr>
                <w:rFonts w:ascii="Arial" w:cs="Arial" w:eastAsia="Arial" w:hAnsi="Arial"/>
                <w:b/>
                <w:bCs/>
                <w:color w:val="022B22"/>
                <w:sz w:val="18"/>
                <w:szCs w:val="18"/>
              </w:rPr>
              <w:t xml:space="preserve">Q3. Excellent content posted — strong visual, good caption, right timing. 48 hours: 12 likes, 0 shares. Your next 3 moves?</w:t>
            </w:r>
          </w:p>
          <w:p>
            <w:pPr>
              <w:spacing w:before="0" w:after="10"/>
            </w:pPr>
            <w:r>
              <w:rPr>
                <w:rFonts w:ascii="Arial" w:cs="Arial" w:eastAsia="Arial" w:hAnsi="Arial"/>
                <w:i/>
                <w:iCs/>
                <w:color w:val="AAAAAA"/>
                <w:sz w:val="14"/>
                <w:szCs w:val="14"/>
              </w:rPr>
              <w:t xml:space="preserve">Data or feelings? We’ll know.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</w:tbl>
    <w:p>
      <w:pPr>
        <w:spacing w:before="8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E8E8" w:sz="1"/>
              <w:left w:val="single" w:color="0D7377" w:sz="5"/>
              <w:bottom w:val="single" w:color="E8E8E8" w:sz="1"/>
              <w:right w:val="single" w:color="E8E8E8" w:sz="1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00"/>
            </w:tcMar>
          </w:tcPr>
          <w:p>
            <w:pPr>
              <w:spacing w:before="0" w:after="15"/>
            </w:pPr>
            <w:r>
              <w:rPr>
                <w:rFonts w:ascii="Arial" w:cs="Arial" w:eastAsia="Arial" w:hAnsi="Arial"/>
                <w:b/>
                <w:bCs/>
                <w:color w:val="022B22"/>
                <w:sz w:val="18"/>
                <w:szCs w:val="18"/>
              </w:rPr>
              <w:t xml:space="preserve">Q4. Day 1 is May 15. Hub opens June 1. No accounts, no content, no followers. 17 days. First 10 working days — platforms, content types, tools, targets.</w:t>
            </w:r>
          </w:p>
          <w:p>
            <w:pPr>
              <w:spacing w:before="0" w:after="10"/>
            </w:pPr>
            <w:r>
              <w:rPr>
                <w:rFonts w:ascii="Arial" w:cs="Arial" w:eastAsia="Arial" w:hAnsi="Arial"/>
                <w:i/>
                <w:iCs/>
                <w:color w:val="AAAAAA"/>
                <w:sz w:val="14"/>
                <w:szCs w:val="14"/>
              </w:rPr>
              <w:t xml:space="preserve">Most important question. Show us your strategic brain.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  <w:p>
            <w:pPr>
              <w:pBdr>
                <w:bottom w:val="dotDotDash" w:color="D0D0D0" w:sz="1" w:space="1"/>
              </w:pBdr>
              <w:spacing w:before="50" w:after="50"/>
            </w:pPr>
            <w:r>
              <w:rPr>
                <w:rFonts w:ascii="Arial" w:cs="Arial" w:eastAsia="Arial" w:hAnsi="Arial"/>
                <w:sz w:val="17"/>
                <w:szCs w:val="17"/>
              </w:rPr>
              <w:t xml:space="preserve"> </w:t>
            </w:r>
          </w:p>
        </w:tc>
      </w:tr>
    </w:tbl>
    <w:p>
      <w:pPr>
        <w:spacing w:before="30" w:after="0"/>
      </w:pPr>
    </w:p>
    <w:p>
      <w:pPr>
        <w:spacing w:before="20" w:after="20"/>
      </w:pPr>
      <w:r>
        <w:rPr>
          <w:rFonts w:ascii="Arial" w:cs="Arial" w:eastAsia="Arial" w:hAnsi="Arial"/>
          <w:b/>
          <w:bCs/>
          <w:i w:val="false"/>
          <w:iCs w:val="false"/>
          <w:color w:val="022B22"/>
          <w:sz w:val="15"/>
          <w:szCs w:val="15"/>
        </w:rPr>
        <w:t xml:space="preserve">I confirm all information is accurate. Misrepresentation may result in disqualification or termination.</w:t>
      </w:r>
    </w:p>
    <w:p>
      <w:pPr>
        <w:spacing w:before="10"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Signature / Full Name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rPr>
          <w:trHeight w:val="420" w:hRule="atLeast"/>
        </w:trPr>
        <w:tc>
          <w:tcPr>
            <w:tcW w:type="dxa" w:w="3200"/>
            <w:tcBorders>
              <w:top w:val="single" w:color="E0E0E0" w:sz="1"/>
              <w:left w:val="single" w:color="C4973B" w:sz="4"/>
              <w:bottom w:val="single" w:color="E0E0E0" w:sz="1"/>
              <w:right w:val="none" w:sz="0"/>
            </w:tcBorders>
            <w:shd w:fill="F8F5EF" w:val="clear"/>
            <w:tcMar>
              <w:top w:type="dxa" w:w="50"/>
              <w:left w:type="dxa" w:w="100"/>
              <w:bottom w:type="dxa" w:w="50"/>
              <w:right w:type="dxa" w:w="6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22B22"/>
                <w:sz w:val="17"/>
                <w:szCs w:val="17"/>
              </w:rPr>
              <w:t xml:space="preserve">Date</w:t>
            </w:r>
          </w:p>
        </w:tc>
        <w:tc>
          <w:tcPr>
            <w:tcW w:type="dxa" w:w="6160"/>
            <w:tcBorders>
              <w:top w:val="single" w:color="E0E0E0" w:sz="1"/>
              <w:left w:val="none" w:sz="0"/>
              <w:bottom w:val="single" w:color="E0E0E0" w:sz="1"/>
              <w:right w:val="single" w:color="E0E0E0" w:sz="1"/>
            </w:tcBorders>
            <w:shd w:fill="FFFFFF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/>
            </w:r>
          </w:p>
        </w:tc>
      </w:tr>
    </w:tbl>
    <w:sectPr>
      <w:pgSz w:w="12240" w:h="15840" w:orient="portrait"/>
      <w:pgMar w:top="1872" w:right="1224" w:bottom="1440" w:left="122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2026-03-18T12:20:30.690Z</dcterms:created>
  <dcterms:modified xsi:type="dcterms:W3CDTF">2026-03-18T12:20:30.690Z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