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right w:val="none" w:sz="0" w:space="0" w:color="auto"/>
        </w:tblBorders>
        <w:tblLook w:val="04A0" w:firstRow="1" w:lastRow="0" w:firstColumn="1" w:lastColumn="0" w:noHBand="0" w:noVBand="1"/>
      </w:tblPr>
      <w:tblGrid>
        <w:gridCol w:w="9494"/>
      </w:tblGrid>
      <w:tr w:rsidR="00DF6F7F" w14:paraId="6CB76313" w14:textId="77777777" w:rsidTr="003070E2">
        <w:trPr>
          <w:trHeight w:val="1980"/>
          <w:jc w:val="center"/>
        </w:trPr>
        <w:tc>
          <w:tcPr>
            <w:tcW w:w="9494" w:type="dxa"/>
          </w:tcPr>
          <w:p w14:paraId="4841AD4E" w14:textId="6EEB8E85" w:rsidR="00DF6F7F" w:rsidRDefault="00DF6F7F" w:rsidP="00E55ABF">
            <w:pPr>
              <w:spacing w:after="0" w:line="360" w:lineRule="auto"/>
              <w:ind w:left="0" w:firstLine="0"/>
              <w:jc w:val="center"/>
              <w:rPr>
                <w:rFonts w:asciiTheme="minorBidi" w:hAnsiTheme="minorBidi" w:cstheme="minorBidi"/>
                <w:b/>
                <w:bCs/>
                <w:sz w:val="22"/>
              </w:rPr>
            </w:pPr>
            <w:r w:rsidRPr="009C4202">
              <w:rPr>
                <w:noProof/>
              </w:rPr>
              <w:drawing>
                <wp:inline distT="0" distB="0" distL="0" distR="0" wp14:anchorId="25C94664" wp14:editId="282C0992">
                  <wp:extent cx="1097280" cy="3352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9284" cy="335892"/>
                          </a:xfrm>
                          <a:prstGeom prst="rect">
                            <a:avLst/>
                          </a:prstGeom>
                          <a:noFill/>
                        </pic:spPr>
                      </pic:pic>
                    </a:graphicData>
                  </a:graphic>
                </wp:inline>
              </w:drawing>
            </w:r>
          </w:p>
          <w:p w14:paraId="1AA258FD" w14:textId="77777777" w:rsidR="00DF6F7F" w:rsidRDefault="00DF6F7F" w:rsidP="00E55ABF">
            <w:pPr>
              <w:spacing w:after="0" w:line="360" w:lineRule="auto"/>
              <w:ind w:left="0" w:firstLine="0"/>
              <w:jc w:val="center"/>
              <w:rPr>
                <w:rFonts w:asciiTheme="minorBidi" w:hAnsiTheme="minorBidi" w:cstheme="minorBidi"/>
                <w:b/>
                <w:bCs/>
                <w:sz w:val="22"/>
              </w:rPr>
            </w:pPr>
            <w:r w:rsidRPr="001702E9">
              <w:rPr>
                <w:rFonts w:asciiTheme="minorBidi" w:hAnsiTheme="minorBidi" w:cstheme="minorBidi"/>
                <w:b/>
                <w:bCs/>
                <w:sz w:val="22"/>
              </w:rPr>
              <w:t>REPUBLIC OF YEMEN</w:t>
            </w:r>
          </w:p>
          <w:p w14:paraId="782544F0" w14:textId="77777777" w:rsidR="00DF6F7F" w:rsidRDefault="00DF6F7F" w:rsidP="00DF6F7F">
            <w:pPr>
              <w:spacing w:after="0" w:line="360" w:lineRule="auto"/>
              <w:ind w:left="0" w:firstLine="0"/>
              <w:jc w:val="center"/>
              <w:rPr>
                <w:rFonts w:asciiTheme="minorBidi" w:hAnsiTheme="minorBidi" w:cstheme="minorBidi"/>
                <w:b/>
                <w:bCs/>
                <w:sz w:val="22"/>
              </w:rPr>
            </w:pPr>
            <w:r w:rsidRPr="001702E9">
              <w:rPr>
                <w:rFonts w:asciiTheme="minorBidi" w:hAnsiTheme="minorBidi" w:cstheme="minorBidi"/>
                <w:b/>
                <w:bCs/>
                <w:sz w:val="22"/>
              </w:rPr>
              <w:t>Ministry of Water and Environment</w:t>
            </w:r>
          </w:p>
          <w:p w14:paraId="1498E203" w14:textId="46515192" w:rsidR="00DF6F7F" w:rsidRDefault="00DF6F7F" w:rsidP="00DF6F7F">
            <w:pPr>
              <w:spacing w:after="0" w:line="360" w:lineRule="auto"/>
              <w:ind w:left="0" w:firstLine="0"/>
              <w:jc w:val="center"/>
              <w:rPr>
                <w:rFonts w:asciiTheme="minorBidi" w:hAnsiTheme="minorBidi" w:cstheme="minorBidi"/>
                <w:b/>
                <w:bCs/>
                <w:sz w:val="22"/>
              </w:rPr>
            </w:pPr>
            <w:r w:rsidRPr="001702E9">
              <w:rPr>
                <w:rFonts w:asciiTheme="minorBidi" w:hAnsiTheme="minorBidi" w:cstheme="minorBidi"/>
                <w:b/>
                <w:bCs/>
                <w:sz w:val="22"/>
              </w:rPr>
              <w:t xml:space="preserve">Urban Water Supply &amp; Sanitation Project </w:t>
            </w:r>
            <w:r w:rsidR="003D003F">
              <w:rPr>
                <w:rFonts w:asciiTheme="minorBidi" w:hAnsiTheme="minorBidi" w:cstheme="minorBidi"/>
                <w:b/>
                <w:bCs/>
                <w:sz w:val="22"/>
              </w:rPr>
              <w:t>- Projects Management Units (</w:t>
            </w:r>
            <w:r w:rsidR="003D003F" w:rsidRPr="001702E9">
              <w:rPr>
                <w:rFonts w:asciiTheme="minorBidi" w:hAnsiTheme="minorBidi" w:cstheme="minorBidi"/>
                <w:b/>
                <w:bCs/>
                <w:sz w:val="22"/>
              </w:rPr>
              <w:t>(UWSSP</w:t>
            </w:r>
            <w:r w:rsidR="003D003F">
              <w:rPr>
                <w:rFonts w:asciiTheme="minorBidi" w:hAnsiTheme="minorBidi" w:cstheme="minorBidi"/>
                <w:b/>
                <w:bCs/>
                <w:sz w:val="22"/>
              </w:rPr>
              <w:t>-PMU)</w:t>
            </w:r>
          </w:p>
          <w:p w14:paraId="613C989B" w14:textId="652DCAE1" w:rsidR="0021770E" w:rsidRDefault="0021770E" w:rsidP="00DF6F7F">
            <w:pPr>
              <w:spacing w:after="0" w:line="360" w:lineRule="auto"/>
              <w:ind w:left="0" w:firstLine="0"/>
              <w:jc w:val="center"/>
              <w:rPr>
                <w:rFonts w:asciiTheme="minorBidi" w:hAnsiTheme="minorBidi" w:cstheme="minorBidi"/>
                <w:b/>
                <w:bCs/>
                <w:sz w:val="22"/>
              </w:rPr>
            </w:pPr>
          </w:p>
        </w:tc>
      </w:tr>
    </w:tbl>
    <w:p w14:paraId="1111189C" w14:textId="239F5EF9" w:rsidR="00442363" w:rsidRPr="00442363" w:rsidRDefault="00442363" w:rsidP="003D003F">
      <w:pPr>
        <w:spacing w:after="0" w:line="360" w:lineRule="auto"/>
        <w:ind w:left="0" w:firstLine="0"/>
        <w:jc w:val="center"/>
        <w:rPr>
          <w:rFonts w:asciiTheme="minorBidi" w:hAnsiTheme="minorBidi" w:cstheme="minorBidi"/>
          <w:b/>
          <w:bCs/>
          <w:sz w:val="22"/>
        </w:rPr>
      </w:pPr>
      <w:r w:rsidRPr="00442363">
        <w:rPr>
          <w:rFonts w:asciiTheme="minorBidi" w:hAnsiTheme="minorBidi" w:cstheme="minorBidi"/>
          <w:b/>
          <w:bCs/>
          <w:sz w:val="22"/>
        </w:rPr>
        <w:t>REQUEST FOR EXPRESSION OF INTEREST</w:t>
      </w:r>
    </w:p>
    <w:p w14:paraId="66E94B18" w14:textId="42DE2807" w:rsidR="00954109" w:rsidRDefault="00442363" w:rsidP="00A84354">
      <w:pPr>
        <w:spacing w:after="0" w:line="360" w:lineRule="auto"/>
        <w:jc w:val="center"/>
        <w:rPr>
          <w:rFonts w:asciiTheme="minorBidi" w:hAnsiTheme="minorBidi" w:cstheme="minorBidi"/>
          <w:b/>
          <w:bCs/>
          <w:sz w:val="22"/>
        </w:rPr>
      </w:pPr>
      <w:r w:rsidRPr="00442363">
        <w:rPr>
          <w:rFonts w:asciiTheme="minorBidi" w:hAnsiTheme="minorBidi" w:cstheme="minorBidi"/>
          <w:b/>
          <w:bCs/>
          <w:sz w:val="22"/>
        </w:rPr>
        <w:t xml:space="preserve">(SELECTION OF </w:t>
      </w:r>
      <w:r w:rsidR="00D4547D">
        <w:rPr>
          <w:rFonts w:asciiTheme="minorBidi" w:hAnsiTheme="minorBidi" w:cstheme="minorBidi"/>
          <w:b/>
          <w:bCs/>
          <w:sz w:val="22"/>
        </w:rPr>
        <w:t xml:space="preserve">LOCAL INDIVIDUAL </w:t>
      </w:r>
      <w:r w:rsidRPr="00442363">
        <w:rPr>
          <w:rFonts w:asciiTheme="minorBidi" w:hAnsiTheme="minorBidi" w:cstheme="minorBidi"/>
          <w:b/>
          <w:bCs/>
          <w:sz w:val="22"/>
        </w:rPr>
        <w:t>CONSULTANTS)</w:t>
      </w:r>
    </w:p>
    <w:p w14:paraId="16395B96" w14:textId="6A344629" w:rsidR="00A96BEA" w:rsidRDefault="00582537" w:rsidP="0097688B">
      <w:pPr>
        <w:ind w:left="-450"/>
        <w:jc w:val="left"/>
        <w:rPr>
          <w:rFonts w:asciiTheme="minorBidi" w:hAnsiTheme="minorBidi" w:cstheme="minorBidi"/>
          <w:sz w:val="20"/>
          <w:szCs w:val="20"/>
        </w:rPr>
      </w:pPr>
      <w:r w:rsidRPr="00D262CA">
        <w:rPr>
          <w:rFonts w:asciiTheme="minorBidi" w:hAnsiTheme="minorBidi" w:cstheme="minorBidi"/>
          <w:sz w:val="20"/>
          <w:szCs w:val="20"/>
        </w:rPr>
        <w:t>Ministry of Water and Environment Through the project management unit</w:t>
      </w:r>
      <w:r w:rsidR="0056778F" w:rsidRPr="00D262CA">
        <w:rPr>
          <w:rFonts w:asciiTheme="minorBidi" w:hAnsiTheme="minorBidi" w:cstheme="minorBidi"/>
          <w:sz w:val="20"/>
          <w:szCs w:val="20"/>
        </w:rPr>
        <w:t xml:space="preserve"> of the Urban Water Supply and Sanitation </w:t>
      </w:r>
      <w:r w:rsidR="001A080E" w:rsidRPr="00D262CA">
        <w:rPr>
          <w:rFonts w:asciiTheme="minorBidi" w:hAnsiTheme="minorBidi" w:cstheme="minorBidi"/>
          <w:sz w:val="20"/>
          <w:szCs w:val="20"/>
        </w:rPr>
        <w:t>Project (</w:t>
      </w:r>
      <w:r w:rsidR="0056778F" w:rsidRPr="00D262CA">
        <w:rPr>
          <w:rFonts w:asciiTheme="minorBidi" w:hAnsiTheme="minorBidi" w:cstheme="minorBidi"/>
          <w:sz w:val="20"/>
          <w:szCs w:val="20"/>
        </w:rPr>
        <w:t xml:space="preserve">UWSSP - </w:t>
      </w:r>
      <w:r w:rsidR="001A080E" w:rsidRPr="00D262CA">
        <w:rPr>
          <w:rFonts w:asciiTheme="minorBidi" w:hAnsiTheme="minorBidi" w:cstheme="minorBidi"/>
          <w:sz w:val="20"/>
          <w:szCs w:val="20"/>
        </w:rPr>
        <w:t>PMU,</w:t>
      </w:r>
      <w:r w:rsidRPr="00D262CA">
        <w:rPr>
          <w:rFonts w:asciiTheme="minorBidi" w:hAnsiTheme="minorBidi" w:cstheme="minorBidi"/>
          <w:sz w:val="20"/>
          <w:szCs w:val="20"/>
        </w:rPr>
        <w:t xml:space="preserve"> Aden) intend to </w:t>
      </w:r>
      <w:r w:rsidR="00334C7A" w:rsidRPr="00D262CA">
        <w:rPr>
          <w:rFonts w:asciiTheme="minorBidi" w:hAnsiTheme="minorBidi" w:cstheme="minorBidi"/>
          <w:sz w:val="20"/>
          <w:szCs w:val="20"/>
        </w:rPr>
        <w:t>Select</w:t>
      </w:r>
      <w:r w:rsidRPr="00D262CA">
        <w:rPr>
          <w:rFonts w:asciiTheme="minorBidi" w:hAnsiTheme="minorBidi" w:cstheme="minorBidi"/>
          <w:sz w:val="20"/>
          <w:szCs w:val="20"/>
        </w:rPr>
        <w:t xml:space="preserve"> </w:t>
      </w:r>
      <w:r w:rsidR="009331B4">
        <w:rPr>
          <w:rFonts w:asciiTheme="minorBidi" w:hAnsiTheme="minorBidi" w:cstheme="minorBidi"/>
          <w:sz w:val="20"/>
          <w:szCs w:val="20"/>
        </w:rPr>
        <w:t xml:space="preserve">Local </w:t>
      </w:r>
      <w:r w:rsidRPr="00D262CA">
        <w:rPr>
          <w:rFonts w:asciiTheme="minorBidi" w:hAnsiTheme="minorBidi" w:cstheme="minorBidi"/>
          <w:sz w:val="20"/>
          <w:szCs w:val="20"/>
        </w:rPr>
        <w:t xml:space="preserve">qualified individual consultants for </w:t>
      </w:r>
      <w:r w:rsidR="009331B4" w:rsidRPr="009331B4">
        <w:rPr>
          <w:rFonts w:asciiTheme="minorBidi" w:hAnsiTheme="minorBidi" w:cstheme="minorBidi"/>
          <w:sz w:val="20"/>
          <w:szCs w:val="20"/>
        </w:rPr>
        <w:t>Building Capacity for the National Adaptation Planning Process in Yemen” (NAP)</w:t>
      </w:r>
      <w:r w:rsidR="003B2822" w:rsidRPr="00D262CA">
        <w:rPr>
          <w:rFonts w:asciiTheme="minorBidi" w:hAnsiTheme="minorBidi" w:cstheme="minorBidi"/>
          <w:sz w:val="20"/>
          <w:szCs w:val="20"/>
        </w:rPr>
        <w:t>.</w:t>
      </w:r>
    </w:p>
    <w:p w14:paraId="7A4E493D" w14:textId="77777777" w:rsidR="00B6282F" w:rsidRDefault="003B2822" w:rsidP="0097688B">
      <w:pPr>
        <w:ind w:left="-450"/>
        <w:jc w:val="left"/>
        <w:rPr>
          <w:rFonts w:asciiTheme="minorBidi" w:hAnsiTheme="minorBidi" w:cstheme="minorBidi"/>
          <w:sz w:val="20"/>
          <w:szCs w:val="20"/>
        </w:rPr>
      </w:pPr>
      <w:r w:rsidRPr="00D262CA">
        <w:rPr>
          <w:rFonts w:asciiTheme="minorBidi" w:hAnsiTheme="minorBidi" w:cstheme="minorBidi"/>
          <w:sz w:val="20"/>
          <w:szCs w:val="20"/>
        </w:rPr>
        <w:t xml:space="preserve"> </w:t>
      </w:r>
      <w:r w:rsidR="0093439D" w:rsidRPr="00D262CA">
        <w:rPr>
          <w:rFonts w:asciiTheme="minorBidi" w:hAnsiTheme="minorBidi" w:cstheme="minorBidi"/>
          <w:sz w:val="20"/>
          <w:szCs w:val="20"/>
        </w:rPr>
        <w:t xml:space="preserve">The </w:t>
      </w:r>
      <w:r w:rsidR="009331B4">
        <w:rPr>
          <w:rFonts w:asciiTheme="minorBidi" w:hAnsiTheme="minorBidi" w:cstheme="minorBidi"/>
          <w:sz w:val="20"/>
          <w:szCs w:val="20"/>
        </w:rPr>
        <w:t>(NAP)</w:t>
      </w:r>
      <w:r w:rsidR="00A156DC">
        <w:rPr>
          <w:rFonts w:asciiTheme="minorBidi" w:hAnsiTheme="minorBidi" w:cstheme="minorBidi"/>
          <w:sz w:val="20"/>
          <w:szCs w:val="20"/>
        </w:rPr>
        <w:t xml:space="preserve"> is funded by</w:t>
      </w:r>
      <w:r w:rsidR="009331B4" w:rsidRPr="009331B4">
        <w:rPr>
          <w:rFonts w:asciiTheme="minorBidi" w:hAnsiTheme="minorBidi" w:cstheme="minorBidi"/>
          <w:sz w:val="20"/>
          <w:szCs w:val="20"/>
        </w:rPr>
        <w:t xml:space="preserve"> Green Climate Fund (GCF) Readiness </w:t>
      </w:r>
      <w:proofErr w:type="spellStart"/>
      <w:r w:rsidR="009331B4" w:rsidRPr="009331B4">
        <w:rPr>
          <w:rFonts w:asciiTheme="minorBidi" w:hAnsiTheme="minorBidi" w:cstheme="minorBidi"/>
          <w:sz w:val="20"/>
          <w:szCs w:val="20"/>
        </w:rPr>
        <w:t>Programme</w:t>
      </w:r>
      <w:proofErr w:type="spellEnd"/>
      <w:r w:rsidR="00A156DC">
        <w:rPr>
          <w:rFonts w:asciiTheme="minorBidi" w:hAnsiTheme="minorBidi" w:cstheme="minorBidi"/>
          <w:sz w:val="20"/>
          <w:szCs w:val="20"/>
        </w:rPr>
        <w:t xml:space="preserve"> through UNDP and will be implemented under UNDP’s Supervision through UWSSP-PMU</w:t>
      </w:r>
      <w:r w:rsidR="00B6282F">
        <w:rPr>
          <w:rFonts w:asciiTheme="minorBidi" w:hAnsiTheme="minorBidi" w:cstheme="minorBidi"/>
          <w:sz w:val="20"/>
          <w:szCs w:val="20"/>
        </w:rPr>
        <w:t>.</w:t>
      </w:r>
    </w:p>
    <w:p w14:paraId="2C1E1A55" w14:textId="4A7F4CDF" w:rsidR="00B6282F" w:rsidRPr="00B6282F" w:rsidRDefault="009331B4" w:rsidP="0097688B">
      <w:pPr>
        <w:ind w:left="-450"/>
        <w:jc w:val="left"/>
        <w:rPr>
          <w:rFonts w:asciiTheme="minorBidi" w:hAnsiTheme="minorBidi" w:cstheme="minorBidi"/>
          <w:sz w:val="20"/>
          <w:szCs w:val="20"/>
        </w:rPr>
      </w:pPr>
      <w:r w:rsidRPr="009331B4">
        <w:rPr>
          <w:rFonts w:asciiTheme="minorBidi" w:hAnsiTheme="minorBidi" w:cstheme="minorBidi"/>
          <w:sz w:val="20"/>
          <w:szCs w:val="20"/>
        </w:rPr>
        <w:t xml:space="preserve"> </w:t>
      </w:r>
      <w:r w:rsidR="00B6282F" w:rsidRPr="00B6282F">
        <w:rPr>
          <w:rFonts w:asciiTheme="minorBidi" w:hAnsiTheme="minorBidi" w:cstheme="minorBidi"/>
          <w:sz w:val="20"/>
          <w:szCs w:val="20"/>
        </w:rPr>
        <w:t>the NAP project results framework, and</w:t>
      </w:r>
      <w:r w:rsidR="00B6282F">
        <w:rPr>
          <w:rFonts w:asciiTheme="minorBidi" w:hAnsiTheme="minorBidi" w:cstheme="minorBidi"/>
          <w:sz w:val="20"/>
          <w:szCs w:val="20"/>
        </w:rPr>
        <w:t xml:space="preserve"> </w:t>
      </w:r>
      <w:r w:rsidR="00B6282F" w:rsidRPr="00B6282F">
        <w:rPr>
          <w:rFonts w:asciiTheme="minorBidi" w:hAnsiTheme="minorBidi" w:cstheme="minorBidi"/>
          <w:sz w:val="20"/>
          <w:szCs w:val="20"/>
        </w:rPr>
        <w:t>will contribute to the following key results:</w:t>
      </w:r>
    </w:p>
    <w:p w14:paraId="299E41D5" w14:textId="093C392D" w:rsidR="00B6282F" w:rsidRPr="00B6282F" w:rsidRDefault="00B6282F" w:rsidP="0097688B">
      <w:pPr>
        <w:ind w:left="-450"/>
        <w:jc w:val="left"/>
        <w:rPr>
          <w:rFonts w:asciiTheme="minorBidi" w:hAnsiTheme="minorBidi" w:cstheme="minorBidi"/>
          <w:sz w:val="20"/>
          <w:szCs w:val="20"/>
        </w:rPr>
      </w:pPr>
      <w:r w:rsidRPr="00B6282F">
        <w:rPr>
          <w:rFonts w:asciiTheme="minorBidi" w:hAnsiTheme="minorBidi" w:cstheme="minorBidi"/>
          <w:sz w:val="20"/>
          <w:szCs w:val="20"/>
        </w:rPr>
        <w:t>- Strengthened institutional and governance framework for adaptation planning, including an</w:t>
      </w:r>
      <w:r>
        <w:rPr>
          <w:rFonts w:asciiTheme="minorBidi" w:hAnsiTheme="minorBidi" w:cstheme="minorBidi"/>
          <w:sz w:val="20"/>
          <w:szCs w:val="20"/>
        </w:rPr>
        <w:t xml:space="preserve"> </w:t>
      </w:r>
      <w:r w:rsidRPr="00B6282F">
        <w:rPr>
          <w:rFonts w:asciiTheme="minorBidi" w:hAnsiTheme="minorBidi" w:cstheme="minorBidi"/>
          <w:sz w:val="20"/>
          <w:szCs w:val="20"/>
        </w:rPr>
        <w:t>established/strengthened Technical Climate Coordination Committee (TCCC) and National</w:t>
      </w:r>
      <w:r>
        <w:rPr>
          <w:rFonts w:asciiTheme="minorBidi" w:hAnsiTheme="minorBidi" w:cstheme="minorBidi"/>
          <w:sz w:val="20"/>
          <w:szCs w:val="20"/>
        </w:rPr>
        <w:t xml:space="preserve"> </w:t>
      </w:r>
      <w:r w:rsidRPr="00B6282F">
        <w:rPr>
          <w:rFonts w:asciiTheme="minorBidi" w:hAnsiTheme="minorBidi" w:cstheme="minorBidi"/>
          <w:sz w:val="20"/>
          <w:szCs w:val="20"/>
        </w:rPr>
        <w:t>Thematic Clusters (NTCs), a validated NAP Roadmap, and four validated sectoral adaptation</w:t>
      </w:r>
      <w:r>
        <w:rPr>
          <w:rFonts w:asciiTheme="minorBidi" w:hAnsiTheme="minorBidi" w:cstheme="minorBidi"/>
          <w:sz w:val="20"/>
          <w:szCs w:val="20"/>
        </w:rPr>
        <w:t xml:space="preserve"> </w:t>
      </w:r>
      <w:r w:rsidRPr="00B6282F">
        <w:rPr>
          <w:rFonts w:asciiTheme="minorBidi" w:hAnsiTheme="minorBidi" w:cstheme="minorBidi"/>
          <w:sz w:val="20"/>
          <w:szCs w:val="20"/>
        </w:rPr>
        <w:t xml:space="preserve">plans (water, agriculture, coastal zones and health) </w:t>
      </w:r>
    </w:p>
    <w:p w14:paraId="0A779D61" w14:textId="0E36B3B2" w:rsidR="00B6282F" w:rsidRPr="00B6282F" w:rsidRDefault="00B6282F" w:rsidP="0097688B">
      <w:pPr>
        <w:ind w:left="-450"/>
        <w:jc w:val="left"/>
        <w:rPr>
          <w:rFonts w:asciiTheme="minorBidi" w:hAnsiTheme="minorBidi" w:cstheme="minorBidi"/>
          <w:sz w:val="20"/>
          <w:szCs w:val="20"/>
        </w:rPr>
      </w:pPr>
      <w:r w:rsidRPr="00B6282F">
        <w:rPr>
          <w:rFonts w:asciiTheme="minorBidi" w:hAnsiTheme="minorBidi" w:cstheme="minorBidi"/>
          <w:sz w:val="20"/>
          <w:szCs w:val="20"/>
        </w:rPr>
        <w:t>- Strengthened stakeholder engagement, institutional capacity and public awareness on</w:t>
      </w:r>
      <w:r>
        <w:rPr>
          <w:rFonts w:asciiTheme="minorBidi" w:hAnsiTheme="minorBidi" w:cstheme="minorBidi"/>
          <w:sz w:val="20"/>
          <w:szCs w:val="20"/>
        </w:rPr>
        <w:t xml:space="preserve"> </w:t>
      </w:r>
      <w:r w:rsidRPr="00B6282F">
        <w:rPr>
          <w:rFonts w:asciiTheme="minorBidi" w:hAnsiTheme="minorBidi" w:cstheme="minorBidi"/>
          <w:sz w:val="20"/>
          <w:szCs w:val="20"/>
        </w:rPr>
        <w:t>climate change adaptation and the NAP process, including an Institutional Capacity</w:t>
      </w:r>
      <w:r>
        <w:rPr>
          <w:rFonts w:asciiTheme="minorBidi" w:hAnsiTheme="minorBidi" w:cstheme="minorBidi"/>
          <w:sz w:val="20"/>
          <w:szCs w:val="20"/>
        </w:rPr>
        <w:t xml:space="preserve"> </w:t>
      </w:r>
      <w:r w:rsidRPr="00B6282F">
        <w:rPr>
          <w:rFonts w:asciiTheme="minorBidi" w:hAnsiTheme="minorBidi" w:cstheme="minorBidi"/>
          <w:sz w:val="20"/>
          <w:szCs w:val="20"/>
        </w:rPr>
        <w:t>Development Plan and a communication and awareness-raising strategy</w:t>
      </w:r>
      <w:r>
        <w:rPr>
          <w:rFonts w:asciiTheme="minorBidi" w:hAnsiTheme="minorBidi" w:cstheme="minorBidi"/>
          <w:sz w:val="20"/>
          <w:szCs w:val="20"/>
        </w:rPr>
        <w:t>.</w:t>
      </w:r>
    </w:p>
    <w:p w14:paraId="74A8DD9C" w14:textId="5396343F" w:rsidR="00B6282F" w:rsidRPr="00B6282F" w:rsidRDefault="00B6282F" w:rsidP="0097688B">
      <w:pPr>
        <w:ind w:left="-450"/>
        <w:jc w:val="left"/>
        <w:rPr>
          <w:rFonts w:asciiTheme="minorBidi" w:hAnsiTheme="minorBidi" w:cstheme="minorBidi"/>
          <w:sz w:val="20"/>
          <w:szCs w:val="20"/>
        </w:rPr>
      </w:pPr>
      <w:r w:rsidRPr="00B6282F">
        <w:rPr>
          <w:rFonts w:asciiTheme="minorBidi" w:hAnsiTheme="minorBidi" w:cstheme="minorBidi"/>
          <w:sz w:val="20"/>
          <w:szCs w:val="20"/>
        </w:rPr>
        <w:t>- Technical and field-level contributions to climate risk and vulnerability assessments (CRVA),</w:t>
      </w:r>
      <w:r>
        <w:rPr>
          <w:rFonts w:asciiTheme="minorBidi" w:hAnsiTheme="minorBidi" w:cstheme="minorBidi"/>
          <w:sz w:val="20"/>
          <w:szCs w:val="20"/>
        </w:rPr>
        <w:t xml:space="preserve"> </w:t>
      </w:r>
      <w:r w:rsidRPr="00B6282F">
        <w:rPr>
          <w:rFonts w:asciiTheme="minorBidi" w:hAnsiTheme="minorBidi" w:cstheme="minorBidi"/>
          <w:sz w:val="20"/>
          <w:szCs w:val="20"/>
        </w:rPr>
        <w:t>hazard mapping and downscaled climate projections for four priority sectors and pilot</w:t>
      </w:r>
      <w:r>
        <w:rPr>
          <w:rFonts w:asciiTheme="minorBidi" w:hAnsiTheme="minorBidi" w:cstheme="minorBidi"/>
          <w:sz w:val="20"/>
          <w:szCs w:val="20"/>
        </w:rPr>
        <w:t xml:space="preserve"> </w:t>
      </w:r>
      <w:r w:rsidRPr="00B6282F">
        <w:rPr>
          <w:rFonts w:asciiTheme="minorBidi" w:hAnsiTheme="minorBidi" w:cstheme="minorBidi"/>
          <w:sz w:val="20"/>
          <w:szCs w:val="20"/>
        </w:rPr>
        <w:t>catchments</w:t>
      </w:r>
      <w:r>
        <w:rPr>
          <w:rFonts w:asciiTheme="minorBidi" w:hAnsiTheme="minorBidi" w:cstheme="minorBidi"/>
          <w:sz w:val="20"/>
          <w:szCs w:val="20"/>
        </w:rPr>
        <w:t>.</w:t>
      </w:r>
    </w:p>
    <w:p w14:paraId="5634FD96" w14:textId="38B323AF" w:rsidR="00B6282F" w:rsidRDefault="00B6282F" w:rsidP="003D003F">
      <w:pPr>
        <w:ind w:left="-450"/>
        <w:jc w:val="left"/>
        <w:rPr>
          <w:rFonts w:asciiTheme="minorBidi" w:hAnsiTheme="minorBidi" w:cstheme="minorBidi"/>
          <w:sz w:val="20"/>
          <w:szCs w:val="20"/>
        </w:rPr>
      </w:pPr>
      <w:r w:rsidRPr="00B6282F">
        <w:rPr>
          <w:rFonts w:asciiTheme="minorBidi" w:hAnsiTheme="minorBidi" w:cstheme="minorBidi"/>
          <w:sz w:val="20"/>
          <w:szCs w:val="20"/>
        </w:rPr>
        <w:t>- Baseline, technical and socio-economic inputs to the pre-feasibility studies supporting the</w:t>
      </w:r>
      <w:r>
        <w:rPr>
          <w:rFonts w:asciiTheme="minorBidi" w:hAnsiTheme="minorBidi" w:cstheme="minorBidi"/>
          <w:sz w:val="20"/>
          <w:szCs w:val="20"/>
        </w:rPr>
        <w:t xml:space="preserve"> </w:t>
      </w:r>
      <w:r w:rsidRPr="00B6282F">
        <w:rPr>
          <w:rFonts w:asciiTheme="minorBidi" w:hAnsiTheme="minorBidi" w:cstheme="minorBidi"/>
          <w:sz w:val="20"/>
          <w:szCs w:val="20"/>
        </w:rPr>
        <w:t>development of concept notes for priority cross-sectoral adaptation investments</w:t>
      </w:r>
      <w:r>
        <w:rPr>
          <w:rFonts w:asciiTheme="minorBidi" w:hAnsiTheme="minorBidi" w:cstheme="minorBidi"/>
          <w:sz w:val="20"/>
          <w:szCs w:val="20"/>
        </w:rPr>
        <w:t xml:space="preserve"> </w:t>
      </w:r>
    </w:p>
    <w:p w14:paraId="611F9D0C" w14:textId="394A18F2" w:rsidR="003C6C92" w:rsidRPr="00D262CA" w:rsidRDefault="00F20EBF" w:rsidP="00B6282F">
      <w:pPr>
        <w:ind w:left="-450"/>
        <w:rPr>
          <w:rFonts w:asciiTheme="minorBidi" w:hAnsiTheme="minorBidi" w:cstheme="minorBidi"/>
          <w:sz w:val="20"/>
          <w:szCs w:val="20"/>
        </w:rPr>
      </w:pPr>
      <w:r>
        <w:rPr>
          <w:rFonts w:asciiTheme="minorBidi" w:hAnsiTheme="minorBidi" w:cstheme="minorBidi"/>
          <w:sz w:val="20"/>
          <w:szCs w:val="20"/>
        </w:rPr>
        <w:t xml:space="preserve">UWSSP-PMU now intend to recruit consultants/ Experts outlined in the table below, based on the qualification and experience requirements and tasks specified for each </w:t>
      </w:r>
      <w:r w:rsidR="00CF55C1">
        <w:rPr>
          <w:rFonts w:asciiTheme="minorBidi" w:hAnsiTheme="minorBidi" w:cstheme="minorBidi"/>
          <w:sz w:val="20"/>
          <w:szCs w:val="20"/>
        </w:rPr>
        <w:t>consultant</w:t>
      </w:r>
      <w:r>
        <w:rPr>
          <w:rFonts w:asciiTheme="minorBidi" w:hAnsiTheme="minorBidi" w:cstheme="minorBidi"/>
          <w:sz w:val="20"/>
          <w:szCs w:val="20"/>
        </w:rPr>
        <w:t>:</w:t>
      </w:r>
    </w:p>
    <w:tbl>
      <w:tblPr>
        <w:tblStyle w:val="TableGrid"/>
        <w:tblW w:w="5185" w:type="pct"/>
        <w:tblInd w:w="-545" w:type="dxa"/>
        <w:tblLook w:val="04A0" w:firstRow="1" w:lastRow="0" w:firstColumn="1" w:lastColumn="0" w:noHBand="0" w:noVBand="1"/>
      </w:tblPr>
      <w:tblGrid>
        <w:gridCol w:w="3780"/>
        <w:gridCol w:w="11524"/>
      </w:tblGrid>
      <w:tr w:rsidR="00B3537B" w14:paraId="657B7A78" w14:textId="77777777" w:rsidTr="00394806">
        <w:tc>
          <w:tcPr>
            <w:tcW w:w="5000" w:type="pct"/>
            <w:gridSpan w:val="2"/>
            <w:shd w:val="clear" w:color="auto" w:fill="D5DCE4" w:themeFill="text2" w:themeFillTint="33"/>
          </w:tcPr>
          <w:p w14:paraId="2AB10E39" w14:textId="5251BA40" w:rsidR="00B3537B" w:rsidRPr="006019DC" w:rsidRDefault="00B6282F" w:rsidP="00F6458D">
            <w:pPr>
              <w:pStyle w:val="ListParagraph"/>
              <w:numPr>
                <w:ilvl w:val="0"/>
                <w:numId w:val="21"/>
              </w:numPr>
              <w:jc w:val="center"/>
              <w:rPr>
                <w:rFonts w:ascii="Aptos Display" w:eastAsia="Aptos" w:hAnsi="Aptos Display" w:cs="Arial"/>
                <w:b/>
                <w:bCs/>
                <w:color w:val="auto"/>
                <w:sz w:val="21"/>
                <w:szCs w:val="21"/>
              </w:rPr>
            </w:pPr>
            <w:r w:rsidRPr="00B6282F">
              <w:rPr>
                <w:b/>
                <w:bCs/>
                <w:color w:val="002060"/>
              </w:rPr>
              <w:t xml:space="preserve">Project Coordinator </w:t>
            </w:r>
            <w:r w:rsidR="00B3537B" w:rsidRPr="004D4496">
              <w:rPr>
                <w:sz w:val="22"/>
              </w:rPr>
              <w:t>(</w:t>
            </w:r>
            <w:hyperlink r:id="rId9" w:history="1">
              <w:r w:rsidR="00B3537B" w:rsidRPr="004D4496">
                <w:rPr>
                  <w:rStyle w:val="Hyperlink"/>
                  <w:sz w:val="22"/>
                </w:rPr>
                <w:t>Click Here for Full TOR</w:t>
              </w:r>
            </w:hyperlink>
            <w:r w:rsidR="00B3537B" w:rsidRPr="004D4496">
              <w:rPr>
                <w:sz w:val="22"/>
              </w:rPr>
              <w:t>)</w:t>
            </w:r>
          </w:p>
        </w:tc>
      </w:tr>
      <w:tr w:rsidR="00B3537B" w14:paraId="576BB021" w14:textId="77777777" w:rsidTr="003D003F">
        <w:tc>
          <w:tcPr>
            <w:tcW w:w="1235" w:type="pct"/>
            <w:shd w:val="clear" w:color="auto" w:fill="E2EFD9" w:themeFill="accent6" w:themeFillTint="33"/>
          </w:tcPr>
          <w:p w14:paraId="4D163EA9" w14:textId="6FEC18B5" w:rsidR="00B3537B" w:rsidRPr="00995B8B" w:rsidRDefault="00B3537B" w:rsidP="00F6458D">
            <w:pPr>
              <w:ind w:left="0" w:firstLine="0"/>
              <w:jc w:val="center"/>
              <w:rPr>
                <w:rFonts w:ascii="Aptos Display" w:eastAsia="Aptos" w:hAnsi="Aptos Display" w:cs="Arial"/>
                <w:b/>
                <w:bCs/>
                <w:color w:val="0070C0"/>
                <w:sz w:val="21"/>
                <w:szCs w:val="21"/>
              </w:rPr>
            </w:pPr>
            <w:r w:rsidRPr="00995B8B">
              <w:rPr>
                <w:rFonts w:ascii="Aptos Display" w:eastAsia="Aptos" w:hAnsi="Aptos Display" w:cs="Arial"/>
                <w:b/>
                <w:bCs/>
                <w:color w:val="0070C0"/>
                <w:sz w:val="21"/>
                <w:szCs w:val="21"/>
              </w:rPr>
              <w:t xml:space="preserve">Brief description of the </w:t>
            </w:r>
            <w:r w:rsidR="00AD601B">
              <w:rPr>
                <w:rFonts w:ascii="Aptos Display" w:eastAsia="Aptos" w:hAnsi="Aptos Display" w:cs="Arial"/>
                <w:b/>
                <w:bCs/>
                <w:color w:val="0070C0"/>
                <w:sz w:val="21"/>
                <w:szCs w:val="21"/>
              </w:rPr>
              <w:t xml:space="preserve">Scope of </w:t>
            </w:r>
            <w:r w:rsidRPr="00995B8B">
              <w:rPr>
                <w:rFonts w:ascii="Aptos Display" w:eastAsia="Aptos" w:hAnsi="Aptos Display" w:cs="Arial"/>
                <w:b/>
                <w:bCs/>
                <w:color w:val="0070C0"/>
                <w:sz w:val="21"/>
                <w:szCs w:val="21"/>
              </w:rPr>
              <w:t>service</w:t>
            </w:r>
            <w:r w:rsidR="00F20EBF">
              <w:rPr>
                <w:rFonts w:ascii="Aptos Display" w:eastAsia="Aptos" w:hAnsi="Aptos Display" w:cs="Arial"/>
                <w:b/>
                <w:bCs/>
                <w:color w:val="0070C0"/>
                <w:sz w:val="21"/>
                <w:szCs w:val="21"/>
              </w:rPr>
              <w:t xml:space="preserve"> </w:t>
            </w:r>
          </w:p>
        </w:tc>
        <w:tc>
          <w:tcPr>
            <w:tcW w:w="3765" w:type="pct"/>
            <w:shd w:val="clear" w:color="auto" w:fill="E2EFD9" w:themeFill="accent6" w:themeFillTint="33"/>
          </w:tcPr>
          <w:p w14:paraId="696EB6E7" w14:textId="77777777" w:rsidR="00B3537B" w:rsidRPr="00995B8B" w:rsidRDefault="00B3537B" w:rsidP="00F6458D">
            <w:pPr>
              <w:ind w:left="0" w:firstLine="0"/>
              <w:jc w:val="center"/>
              <w:rPr>
                <w:rFonts w:asciiTheme="minorBidi" w:hAnsiTheme="minorBidi" w:cstheme="minorBidi"/>
                <w:color w:val="0070C0"/>
                <w:sz w:val="22"/>
              </w:rPr>
            </w:pPr>
            <w:r w:rsidRPr="00995B8B">
              <w:rPr>
                <w:rFonts w:ascii="Aptos Display" w:eastAsia="Aptos" w:hAnsi="Aptos Display" w:cs="Arial"/>
                <w:b/>
                <w:bCs/>
                <w:color w:val="0070C0"/>
                <w:sz w:val="21"/>
                <w:szCs w:val="21"/>
              </w:rPr>
              <w:t>Minimum Qualification Requirements</w:t>
            </w:r>
          </w:p>
        </w:tc>
      </w:tr>
      <w:tr w:rsidR="00B3537B" w:rsidRPr="00652A7D" w14:paraId="6B82B7A7" w14:textId="77777777" w:rsidTr="003D003F">
        <w:tc>
          <w:tcPr>
            <w:tcW w:w="1235" w:type="pct"/>
          </w:tcPr>
          <w:p w14:paraId="56B53F91" w14:textId="244AED98" w:rsidR="00B3537B" w:rsidRPr="00394806" w:rsidRDefault="003D003F" w:rsidP="00CF55C1">
            <w:pPr>
              <w:spacing w:after="0" w:line="240" w:lineRule="auto"/>
              <w:ind w:right="0"/>
              <w:rPr>
                <w:rFonts w:ascii="Aptos Display" w:eastAsia="Aptos" w:hAnsi="Aptos Display" w:cs="Arial"/>
                <w:color w:val="auto"/>
                <w:sz w:val="18"/>
                <w:szCs w:val="18"/>
              </w:rPr>
            </w:pPr>
            <w:r w:rsidRPr="003D003F">
              <w:rPr>
                <w:rFonts w:ascii="Aptos Display" w:eastAsia="Aptos" w:hAnsi="Aptos Display" w:cs="Arial"/>
                <w:color w:val="auto"/>
                <w:sz w:val="18"/>
                <w:szCs w:val="18"/>
              </w:rPr>
              <w:t>The Project Coordinator will support the Project Management Unit (PMU) in coordinating national inputs and monitoring delivery. Working with national institutions and the local and international consultant team, the coordinator will support work planning, field activities, workshops, training arrangements, reporting, and handover. The assigned specialists and international firm retain responsibility for technical assessment and integration.</w:t>
            </w:r>
          </w:p>
        </w:tc>
        <w:tc>
          <w:tcPr>
            <w:tcW w:w="3765" w:type="pct"/>
          </w:tcPr>
          <w:p w14:paraId="0E676522"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Master's degree in project management, development studies, environmental science, or a related field.</w:t>
            </w:r>
          </w:p>
          <w:p w14:paraId="2F9F7ABB"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Experience coordinating development, environment, or climate adaptation projects and multidisciplinary consultant teams.</w:t>
            </w:r>
          </w:p>
          <w:p w14:paraId="14342650"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Experience preparing workplans, tracking budgets and deliverables, maintaining project records, and coordinating field activities and workshops.</w:t>
            </w:r>
          </w:p>
          <w:p w14:paraId="2FAE7E64"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Knowledge of NAP implementation, institutional coordination, and the respective roles of government, UNDP, and technical service providers.</w:t>
            </w:r>
          </w:p>
          <w:p w14:paraId="54338610"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Professional experience in Yemen and knowledge of its institutions, climate risks, data constraints, and conflict context.</w:t>
            </w:r>
          </w:p>
          <w:p w14:paraId="57AAF571"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Experience working with government institutions, local authorities, technical teams, and communities, with attention to gender and vulnerable groups.</w:t>
            </w:r>
          </w:p>
          <w:p w14:paraId="5496E3E4"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Experience working with local and international consultants on multidisciplinary assignments.</w:t>
            </w:r>
          </w:p>
          <w:p w14:paraId="3BB174A0" w14:textId="77777777" w:rsidR="003D003F"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Strong analytical, consultation, and report-writing skills.</w:t>
            </w:r>
          </w:p>
          <w:p w14:paraId="6B104DBA" w14:textId="06AAE077" w:rsidR="00E51F6A" w:rsidRPr="003D003F" w:rsidRDefault="003D003F" w:rsidP="003D003F">
            <w:pPr>
              <w:pStyle w:val="ListParagraph"/>
              <w:numPr>
                <w:ilvl w:val="0"/>
                <w:numId w:val="22"/>
              </w:numPr>
              <w:rPr>
                <w:rFonts w:ascii="Aptos Display" w:eastAsia="Aptos" w:hAnsi="Aptos Display" w:cs="Arial"/>
                <w:sz w:val="18"/>
                <w:szCs w:val="18"/>
              </w:rPr>
            </w:pPr>
            <w:r w:rsidRPr="003D003F">
              <w:rPr>
                <w:rFonts w:ascii="Aptos Display" w:eastAsia="Aptos" w:hAnsi="Aptos Display" w:cs="Arial"/>
                <w:sz w:val="18"/>
                <w:szCs w:val="18"/>
              </w:rPr>
              <w:t>Fluency in Arabic and English.</w:t>
            </w:r>
          </w:p>
        </w:tc>
      </w:tr>
    </w:tbl>
    <w:p w14:paraId="6E665421" w14:textId="77777777" w:rsidR="00A96BEA" w:rsidRPr="006019DC" w:rsidRDefault="00A96BEA" w:rsidP="00D262CA">
      <w:pPr>
        <w:ind w:left="0" w:firstLine="0"/>
        <w:rPr>
          <w:rFonts w:asciiTheme="minorBidi" w:hAnsiTheme="minorBidi" w:cstheme="minorBidi"/>
          <w:sz w:val="22"/>
        </w:rPr>
      </w:pPr>
    </w:p>
    <w:tbl>
      <w:tblPr>
        <w:tblStyle w:val="TableGrid"/>
        <w:tblW w:w="15300" w:type="dxa"/>
        <w:tblInd w:w="-725" w:type="dxa"/>
        <w:tblLayout w:type="fixed"/>
        <w:tblLook w:val="04A0" w:firstRow="1" w:lastRow="0" w:firstColumn="1" w:lastColumn="0" w:noHBand="0" w:noVBand="1"/>
      </w:tblPr>
      <w:tblGrid>
        <w:gridCol w:w="4140"/>
        <w:gridCol w:w="11160"/>
      </w:tblGrid>
      <w:tr w:rsidR="006019DC" w14:paraId="39FE415C" w14:textId="77777777" w:rsidTr="00995B8B">
        <w:tc>
          <w:tcPr>
            <w:tcW w:w="15300" w:type="dxa"/>
            <w:gridSpan w:val="2"/>
            <w:shd w:val="clear" w:color="auto" w:fill="D5DCE4" w:themeFill="text2" w:themeFillTint="33"/>
          </w:tcPr>
          <w:p w14:paraId="6E9089AA" w14:textId="1F3255A3" w:rsidR="006019DC" w:rsidRPr="006019DC" w:rsidRDefault="00B6282F" w:rsidP="006019DC">
            <w:pPr>
              <w:pStyle w:val="ListParagraph"/>
              <w:numPr>
                <w:ilvl w:val="0"/>
                <w:numId w:val="21"/>
              </w:numPr>
              <w:jc w:val="center"/>
              <w:rPr>
                <w:rFonts w:ascii="Aptos Display" w:eastAsia="Aptos" w:hAnsi="Aptos Display" w:cs="Arial"/>
                <w:b/>
                <w:bCs/>
                <w:color w:val="auto"/>
                <w:sz w:val="21"/>
                <w:szCs w:val="21"/>
              </w:rPr>
            </w:pPr>
            <w:r w:rsidRPr="00B6282F">
              <w:rPr>
                <w:b/>
                <w:bCs/>
                <w:color w:val="002060"/>
              </w:rPr>
              <w:lastRenderedPageBreak/>
              <w:t xml:space="preserve">Climate </w:t>
            </w:r>
            <w:r w:rsidR="000C12BE" w:rsidRPr="00B6282F">
              <w:rPr>
                <w:b/>
                <w:bCs/>
                <w:color w:val="002060"/>
              </w:rPr>
              <w:t xml:space="preserve">Expert </w:t>
            </w:r>
            <w:r w:rsidR="000C12BE">
              <w:rPr>
                <w:b/>
                <w:bCs/>
                <w:color w:val="002060"/>
              </w:rPr>
              <w:t>(</w:t>
            </w:r>
            <w:hyperlink r:id="rId10" w:history="1">
              <w:r w:rsidR="0040238B" w:rsidRPr="00EC1EA3">
                <w:rPr>
                  <w:rStyle w:val="Hyperlink"/>
                  <w:sz w:val="22"/>
                </w:rPr>
                <w:t>C</w:t>
              </w:r>
              <w:r w:rsidR="00DE0017" w:rsidRPr="00EC1EA3">
                <w:rPr>
                  <w:rStyle w:val="Hyperlink"/>
                  <w:sz w:val="22"/>
                </w:rPr>
                <w:t>lick Here for Full TOR</w:t>
              </w:r>
            </w:hyperlink>
            <w:r w:rsidR="00DE0017" w:rsidRPr="00EC1EA3">
              <w:rPr>
                <w:sz w:val="22"/>
              </w:rPr>
              <w:t>)</w:t>
            </w:r>
          </w:p>
        </w:tc>
      </w:tr>
      <w:tr w:rsidR="00A7752A" w14:paraId="4D9463DF" w14:textId="77777777" w:rsidTr="00EB483A">
        <w:trPr>
          <w:trHeight w:val="98"/>
        </w:trPr>
        <w:tc>
          <w:tcPr>
            <w:tcW w:w="4140" w:type="dxa"/>
            <w:shd w:val="clear" w:color="auto" w:fill="E2EFD9" w:themeFill="accent6" w:themeFillTint="33"/>
          </w:tcPr>
          <w:p w14:paraId="6D01780E" w14:textId="7A05A330" w:rsidR="00A7752A" w:rsidRPr="00995B8B" w:rsidRDefault="00A7752A" w:rsidP="00956600">
            <w:pPr>
              <w:ind w:left="0" w:firstLine="0"/>
              <w:jc w:val="center"/>
              <w:rPr>
                <w:rFonts w:ascii="Aptos Display" w:eastAsia="Aptos" w:hAnsi="Aptos Display" w:cs="Arial"/>
                <w:b/>
                <w:bCs/>
                <w:color w:val="0070C0"/>
                <w:sz w:val="21"/>
                <w:szCs w:val="21"/>
              </w:rPr>
            </w:pPr>
            <w:r w:rsidRPr="00995B8B">
              <w:rPr>
                <w:rFonts w:ascii="Aptos Display" w:eastAsia="Aptos" w:hAnsi="Aptos Display" w:cs="Arial"/>
                <w:b/>
                <w:bCs/>
                <w:color w:val="0070C0"/>
                <w:sz w:val="21"/>
                <w:szCs w:val="21"/>
              </w:rPr>
              <w:t>Brief description of the</w:t>
            </w:r>
            <w:r w:rsidR="00AD601B">
              <w:rPr>
                <w:rFonts w:ascii="Aptos Display" w:eastAsia="Aptos" w:hAnsi="Aptos Display" w:cs="Arial"/>
                <w:b/>
                <w:bCs/>
                <w:color w:val="0070C0"/>
                <w:sz w:val="21"/>
                <w:szCs w:val="21"/>
              </w:rPr>
              <w:t xml:space="preserve"> Scope of</w:t>
            </w:r>
            <w:r w:rsidRPr="00995B8B">
              <w:rPr>
                <w:rFonts w:ascii="Aptos Display" w:eastAsia="Aptos" w:hAnsi="Aptos Display" w:cs="Arial"/>
                <w:b/>
                <w:bCs/>
                <w:color w:val="0070C0"/>
                <w:sz w:val="21"/>
                <w:szCs w:val="21"/>
              </w:rPr>
              <w:t xml:space="preserve"> service</w:t>
            </w:r>
          </w:p>
        </w:tc>
        <w:tc>
          <w:tcPr>
            <w:tcW w:w="11160" w:type="dxa"/>
            <w:shd w:val="clear" w:color="auto" w:fill="E2EFD9" w:themeFill="accent6" w:themeFillTint="33"/>
          </w:tcPr>
          <w:p w14:paraId="60EF56DE" w14:textId="670D0190" w:rsidR="00A7752A" w:rsidRPr="00995B8B" w:rsidRDefault="00A7752A" w:rsidP="00A84354">
            <w:pPr>
              <w:ind w:left="0" w:firstLine="0"/>
              <w:jc w:val="center"/>
              <w:rPr>
                <w:rFonts w:asciiTheme="minorBidi" w:hAnsiTheme="minorBidi" w:cstheme="minorBidi"/>
                <w:color w:val="0070C0"/>
                <w:sz w:val="22"/>
              </w:rPr>
            </w:pPr>
            <w:r w:rsidRPr="00995B8B">
              <w:rPr>
                <w:rFonts w:ascii="Aptos Display" w:eastAsia="Aptos" w:hAnsi="Aptos Display" w:cs="Arial"/>
                <w:b/>
                <w:bCs/>
                <w:color w:val="0070C0"/>
                <w:sz w:val="21"/>
                <w:szCs w:val="21"/>
              </w:rPr>
              <w:t>Minimum Qualification Requirements</w:t>
            </w:r>
          </w:p>
        </w:tc>
      </w:tr>
      <w:tr w:rsidR="00A7752A" w:rsidRPr="0049733E" w14:paraId="5177B3C1" w14:textId="77777777" w:rsidTr="003D003F">
        <w:trPr>
          <w:trHeight w:val="3149"/>
        </w:trPr>
        <w:tc>
          <w:tcPr>
            <w:tcW w:w="4140" w:type="dxa"/>
          </w:tcPr>
          <w:p w14:paraId="582A3D62" w14:textId="5FF122AC" w:rsidR="00A7752A" w:rsidRPr="00E104A3" w:rsidRDefault="0037185A" w:rsidP="006A320F">
            <w:pPr>
              <w:spacing w:after="0" w:line="240" w:lineRule="auto"/>
              <w:ind w:right="0"/>
              <w:rPr>
                <w:rFonts w:ascii="Aptos Display" w:eastAsia="Aptos" w:hAnsi="Aptos Display" w:cs="Arial"/>
                <w:color w:val="auto"/>
                <w:sz w:val="19"/>
                <w:szCs w:val="19"/>
              </w:rPr>
            </w:pPr>
            <w:r w:rsidRPr="00E104A3">
              <w:rPr>
                <w:rFonts w:ascii="Aptos Display" w:eastAsia="Aptos" w:hAnsi="Aptos Display" w:cs="Arial"/>
                <w:color w:val="auto"/>
                <w:sz w:val="19"/>
                <w:szCs w:val="19"/>
              </w:rPr>
              <w:t>The Climate Expert will serve as the lead climate expert for the national expert team and lead its technical coordination and national adaptation integration. The Expert will collect, review and synthesize the integrated CRVA, sector plans and CRVA findings, meteorological and GIS outputs, institutional analysis and stakeholder evidence into one consolidated national adaptation report, including the consolidated NAP and its evidence-based annexes. The Expert works under PMU and NAP Coordinator guidance; the international firm provides overall project-level technical review and quality assurance.</w:t>
            </w:r>
          </w:p>
        </w:tc>
        <w:tc>
          <w:tcPr>
            <w:tcW w:w="11160" w:type="dxa"/>
          </w:tcPr>
          <w:p w14:paraId="025FBA85" w14:textId="53372D36"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Master's or PhD degree in climate change, environmental science, climate adaptation, natural resources management, development studies, or a closely related field.</w:t>
            </w:r>
          </w:p>
          <w:p w14:paraId="2D833764" w14:textId="4ADF431E"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At least seven years of professional experience in climate change, environmental planning, development planning, or related work.</w:t>
            </w:r>
          </w:p>
          <w:p w14:paraId="1DF0BE37" w14:textId="721EB6B4"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 xml:space="preserve">Demonstrated experience in converting climate risk and vulnerability findings into prioritized adaptation options, strategies, plans, or </w:t>
            </w:r>
            <w:proofErr w:type="spellStart"/>
            <w:r w:rsidRPr="003D003F">
              <w:rPr>
                <w:rFonts w:ascii="Aptos Display" w:eastAsia="Aptos" w:hAnsi="Aptos Display" w:cs="Arial"/>
                <w:sz w:val="18"/>
                <w:szCs w:val="18"/>
              </w:rPr>
              <w:t>programmes</w:t>
            </w:r>
            <w:proofErr w:type="spellEnd"/>
            <w:r w:rsidRPr="003D003F">
              <w:rPr>
                <w:rFonts w:ascii="Aptos Display" w:eastAsia="Aptos" w:hAnsi="Aptos Display" w:cs="Arial"/>
                <w:sz w:val="18"/>
                <w:szCs w:val="18"/>
              </w:rPr>
              <w:t>.</w:t>
            </w:r>
          </w:p>
          <w:p w14:paraId="37BE0804" w14:textId="7642892C"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Experience with multi-sector planning in at least two of the following sectors: water, agriculture, coastal zones, and health. Experience across all four sectors is an advantage.</w:t>
            </w:r>
          </w:p>
          <w:p w14:paraId="10465899" w14:textId="08EB7A5C"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Professional experience in Yemen and knowledge of its climate governance, institutions, sectoral policies and conflict context.</w:t>
            </w:r>
          </w:p>
          <w:p w14:paraId="75C1A292" w14:textId="42871B17"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Demonstrated knowledge of the UNFCCC NAP process, the Paris Agreement adaptation framework, adaptation policy alignment, and climate finance requirements. Experience with GCF Readiness projects is an advantage.</w:t>
            </w:r>
          </w:p>
          <w:p w14:paraId="2086B5B3" w14:textId="542709F6"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Experience working with government institutions, UN agencies, technical firms, international consultant teams, civil society, local authorities, and sector stakeholders.</w:t>
            </w:r>
          </w:p>
          <w:p w14:paraId="6AF554D7" w14:textId="78B5FC94" w:rsidR="006A320F" w:rsidRPr="003D003F" w:rsidRDefault="006A320F" w:rsidP="006A320F">
            <w:pPr>
              <w:pStyle w:val="ListParagraph"/>
              <w:numPr>
                <w:ilvl w:val="0"/>
                <w:numId w:val="25"/>
              </w:numPr>
              <w:jc w:val="left"/>
              <w:rPr>
                <w:rFonts w:ascii="Aptos Display" w:eastAsia="Aptos" w:hAnsi="Aptos Display" w:cs="Arial"/>
                <w:sz w:val="18"/>
                <w:szCs w:val="18"/>
              </w:rPr>
            </w:pPr>
            <w:r w:rsidRPr="003D003F">
              <w:rPr>
                <w:rFonts w:ascii="Aptos Display" w:eastAsia="Aptos" w:hAnsi="Aptos Display" w:cs="Arial"/>
                <w:sz w:val="18"/>
                <w:szCs w:val="18"/>
              </w:rPr>
              <w:t>Strong analytical, consultation, facilitation, and technical writing skills, with evidence of producing high-quality reports and planning documents.</w:t>
            </w:r>
          </w:p>
          <w:p w14:paraId="76C11E0C" w14:textId="78A7AE47" w:rsidR="00E51F6A" w:rsidRPr="0093681A" w:rsidRDefault="006A320F" w:rsidP="006A320F">
            <w:pPr>
              <w:pStyle w:val="ListParagraph"/>
              <w:numPr>
                <w:ilvl w:val="0"/>
                <w:numId w:val="25"/>
              </w:numPr>
              <w:spacing w:after="160" w:line="259" w:lineRule="auto"/>
              <w:ind w:right="0"/>
              <w:jc w:val="left"/>
              <w:rPr>
                <w:rFonts w:ascii="Aptos Display" w:eastAsia="Aptos" w:hAnsi="Aptos Display" w:cs="Arial"/>
                <w:sz w:val="19"/>
                <w:szCs w:val="19"/>
              </w:rPr>
            </w:pPr>
            <w:r w:rsidRPr="003D003F">
              <w:rPr>
                <w:rFonts w:ascii="Aptos Display" w:eastAsia="Aptos" w:hAnsi="Aptos Display" w:cs="Arial"/>
                <w:sz w:val="18"/>
                <w:szCs w:val="18"/>
              </w:rPr>
              <w:t>Fluency in Arabic and English</w:t>
            </w:r>
          </w:p>
        </w:tc>
      </w:tr>
    </w:tbl>
    <w:p w14:paraId="4025F239" w14:textId="77777777" w:rsidR="00D262CA" w:rsidRPr="0040238B" w:rsidRDefault="00D262CA" w:rsidP="0040238B">
      <w:pPr>
        <w:ind w:left="0" w:firstLine="0"/>
        <w:rPr>
          <w:b/>
          <w:bCs/>
        </w:rPr>
      </w:pPr>
    </w:p>
    <w:tbl>
      <w:tblPr>
        <w:tblStyle w:val="TableGrid"/>
        <w:tblW w:w="15390" w:type="dxa"/>
        <w:tblInd w:w="-725" w:type="dxa"/>
        <w:tblLayout w:type="fixed"/>
        <w:tblLook w:val="04A0" w:firstRow="1" w:lastRow="0" w:firstColumn="1" w:lastColumn="0" w:noHBand="0" w:noVBand="1"/>
      </w:tblPr>
      <w:tblGrid>
        <w:gridCol w:w="3870"/>
        <w:gridCol w:w="11520"/>
      </w:tblGrid>
      <w:tr w:rsidR="006019DC" w14:paraId="2B59239E" w14:textId="77777777" w:rsidTr="00995B8B">
        <w:tc>
          <w:tcPr>
            <w:tcW w:w="15390" w:type="dxa"/>
            <w:gridSpan w:val="2"/>
            <w:shd w:val="clear" w:color="auto" w:fill="D5DCE4" w:themeFill="text2" w:themeFillTint="33"/>
          </w:tcPr>
          <w:p w14:paraId="39D494B1" w14:textId="0788BC08" w:rsidR="006019DC" w:rsidRPr="00956600" w:rsidRDefault="00BD79BC" w:rsidP="003157B1">
            <w:pPr>
              <w:pStyle w:val="ListParagraph"/>
              <w:numPr>
                <w:ilvl w:val="0"/>
                <w:numId w:val="21"/>
              </w:numPr>
              <w:jc w:val="center"/>
              <w:rPr>
                <w:rFonts w:ascii="Aptos Display" w:eastAsia="Aptos" w:hAnsi="Aptos Display" w:cs="Arial"/>
                <w:b/>
                <w:bCs/>
                <w:color w:val="auto"/>
                <w:sz w:val="21"/>
                <w:szCs w:val="21"/>
              </w:rPr>
            </w:pPr>
            <w:r w:rsidRPr="00BD79BC">
              <w:rPr>
                <w:b/>
                <w:bCs/>
                <w:color w:val="002060"/>
              </w:rPr>
              <w:tab/>
              <w:t xml:space="preserve">Water Sector Specialist </w:t>
            </w:r>
            <w:r w:rsidR="00DE0017" w:rsidRPr="00EC1EA3">
              <w:rPr>
                <w:sz w:val="22"/>
              </w:rPr>
              <w:t>(</w:t>
            </w:r>
            <w:hyperlink r:id="rId11" w:history="1">
              <w:r w:rsidR="00DE0017" w:rsidRPr="00EC1EA3">
                <w:rPr>
                  <w:rStyle w:val="Hyperlink"/>
                  <w:sz w:val="22"/>
                </w:rPr>
                <w:t>Click Here for Full TOR</w:t>
              </w:r>
            </w:hyperlink>
            <w:r w:rsidR="00DE0017" w:rsidRPr="00EC1EA3">
              <w:rPr>
                <w:sz w:val="22"/>
              </w:rPr>
              <w:t>)</w:t>
            </w:r>
          </w:p>
        </w:tc>
      </w:tr>
      <w:tr w:rsidR="00D262CA" w14:paraId="24DE3EFA" w14:textId="77777777" w:rsidTr="00A12AD1">
        <w:trPr>
          <w:trHeight w:val="260"/>
        </w:trPr>
        <w:tc>
          <w:tcPr>
            <w:tcW w:w="3870" w:type="dxa"/>
            <w:shd w:val="clear" w:color="auto" w:fill="E2EFD9" w:themeFill="accent6" w:themeFillTint="33"/>
            <w:vAlign w:val="center"/>
          </w:tcPr>
          <w:p w14:paraId="7BF91D28" w14:textId="63E432FC" w:rsidR="00D262CA" w:rsidRPr="00A12AD1" w:rsidRDefault="00D262CA" w:rsidP="00A12AD1">
            <w:pPr>
              <w:ind w:left="0" w:firstLine="0"/>
              <w:jc w:val="center"/>
              <w:rPr>
                <w:rFonts w:ascii="Aptos Display" w:eastAsia="Aptos" w:hAnsi="Aptos Display" w:cs="Arial"/>
                <w:b/>
                <w:bCs/>
                <w:color w:val="0070C0"/>
                <w:sz w:val="21"/>
                <w:szCs w:val="21"/>
              </w:rPr>
            </w:pPr>
            <w:r w:rsidRPr="00AA3F05">
              <w:rPr>
                <w:rFonts w:ascii="Aptos Display" w:eastAsia="Aptos" w:hAnsi="Aptos Display" w:cs="Arial"/>
                <w:b/>
                <w:bCs/>
                <w:color w:val="0070C0"/>
                <w:sz w:val="21"/>
                <w:szCs w:val="21"/>
              </w:rPr>
              <w:t xml:space="preserve">Brief description of the </w:t>
            </w:r>
            <w:r w:rsidR="00AD601B">
              <w:rPr>
                <w:rFonts w:ascii="Aptos Display" w:eastAsia="Aptos" w:hAnsi="Aptos Display" w:cs="Arial"/>
                <w:b/>
                <w:bCs/>
                <w:color w:val="0070C0"/>
                <w:sz w:val="21"/>
                <w:szCs w:val="21"/>
              </w:rPr>
              <w:t xml:space="preserve">Scope of </w:t>
            </w:r>
            <w:r w:rsidRPr="00AA3F05">
              <w:rPr>
                <w:rFonts w:ascii="Aptos Display" w:eastAsia="Aptos" w:hAnsi="Aptos Display" w:cs="Arial"/>
                <w:b/>
                <w:bCs/>
                <w:color w:val="0070C0"/>
                <w:sz w:val="21"/>
                <w:szCs w:val="21"/>
              </w:rPr>
              <w:t>service</w:t>
            </w:r>
          </w:p>
        </w:tc>
        <w:tc>
          <w:tcPr>
            <w:tcW w:w="11520" w:type="dxa"/>
            <w:shd w:val="clear" w:color="auto" w:fill="E2EFD9" w:themeFill="accent6" w:themeFillTint="33"/>
            <w:vAlign w:val="center"/>
          </w:tcPr>
          <w:p w14:paraId="1EE07B13" w14:textId="4812C0C8" w:rsidR="00D262CA" w:rsidRPr="00A12AD1" w:rsidRDefault="00D262CA" w:rsidP="00A12AD1">
            <w:pPr>
              <w:ind w:left="0" w:firstLine="0"/>
              <w:jc w:val="center"/>
              <w:rPr>
                <w:rFonts w:ascii="Aptos Display" w:eastAsia="Aptos" w:hAnsi="Aptos Display" w:cs="Arial"/>
                <w:b/>
                <w:bCs/>
                <w:color w:val="0070C0"/>
                <w:sz w:val="21"/>
                <w:szCs w:val="21"/>
              </w:rPr>
            </w:pPr>
            <w:r w:rsidRPr="00AA3F05">
              <w:rPr>
                <w:rFonts w:ascii="Aptos Display" w:eastAsia="Aptos" w:hAnsi="Aptos Display" w:cs="Arial"/>
                <w:b/>
                <w:bCs/>
                <w:color w:val="0070C0"/>
                <w:sz w:val="21"/>
                <w:szCs w:val="21"/>
              </w:rPr>
              <w:t>Minimum Qualification Requirements</w:t>
            </w:r>
          </w:p>
        </w:tc>
      </w:tr>
      <w:tr w:rsidR="00A7752A" w14:paraId="52889D91" w14:textId="77777777" w:rsidTr="00A12AD1">
        <w:tc>
          <w:tcPr>
            <w:tcW w:w="3870" w:type="dxa"/>
          </w:tcPr>
          <w:p w14:paraId="6B8C2124" w14:textId="30A7A91E" w:rsidR="00A7752A" w:rsidRPr="0093681A" w:rsidRDefault="008074EF" w:rsidP="008074EF">
            <w:pPr>
              <w:tabs>
                <w:tab w:val="num" w:pos="720"/>
              </w:tabs>
              <w:spacing w:after="0" w:line="240" w:lineRule="auto"/>
              <w:ind w:right="0"/>
              <w:rPr>
                <w:rFonts w:ascii="Aptos Display" w:eastAsia="Aptos" w:hAnsi="Aptos Display" w:cs="Arial"/>
                <w:color w:val="auto"/>
                <w:sz w:val="19"/>
                <w:szCs w:val="19"/>
              </w:rPr>
            </w:pPr>
            <w:r w:rsidRPr="0093681A">
              <w:rPr>
                <w:rFonts w:ascii="Aptos Display" w:eastAsia="Aptos" w:hAnsi="Aptos Display" w:cs="Arial"/>
                <w:color w:val="auto"/>
                <w:sz w:val="19"/>
                <w:szCs w:val="19"/>
              </w:rPr>
              <w:t>The Water Sector Specialist will provide technical inputs to the water-sector climate risk and vulnerability assessment (CRVA), Water Sector Adaptation Plan, and consolidated NAP, working alongside a local and international consultant team. The Specialist will bring local knowledge and expertise and support data collection and analysis, stakeholder consultation, workshops, and field activities. The assignment will examine water resources and services across the selected area, including the links between upstream water use, land conditions, downstream users, and water-dependent ecosystems.</w:t>
            </w:r>
          </w:p>
        </w:tc>
        <w:tc>
          <w:tcPr>
            <w:tcW w:w="11520" w:type="dxa"/>
          </w:tcPr>
          <w:p w14:paraId="453E375C" w14:textId="5CA28C79" w:rsidR="008074EF"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Master’s or PhD Degree in water resources management, hydrology, groundwater, or water supply planning.</w:t>
            </w:r>
          </w:p>
          <w:p w14:paraId="7EDE986A" w14:textId="62F3F3BE" w:rsidR="008074EF"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Minimum seven years of sector-specific experience in policy development, adaptation planning or climate resilience initiatives, including climate vulnerability and risk assessments.</w:t>
            </w:r>
          </w:p>
          <w:p w14:paraId="3C8A0C1A" w14:textId="43DAAE8B" w:rsidR="008074EF" w:rsidRPr="00A12AD1" w:rsidRDefault="008074EF" w:rsidP="00EB483A">
            <w:pPr>
              <w:pStyle w:val="ListParagraph"/>
              <w:numPr>
                <w:ilvl w:val="0"/>
                <w:numId w:val="30"/>
              </w:numPr>
              <w:jc w:val="left"/>
              <w:rPr>
                <w:rFonts w:ascii="Aptos Display" w:eastAsia="Aptos" w:hAnsi="Aptos Display" w:cs="Arial"/>
                <w:sz w:val="17"/>
                <w:szCs w:val="17"/>
              </w:rPr>
            </w:pPr>
            <w:r w:rsidRPr="00A12AD1">
              <w:rPr>
                <w:rFonts w:ascii="Aptos Display" w:eastAsia="Aptos" w:hAnsi="Aptos Display" w:cs="Arial"/>
                <w:sz w:val="17"/>
                <w:szCs w:val="17"/>
              </w:rPr>
              <w:t>Experience assessing climate risks to water resources and infrastructure, interpreting water balances and hydrological data, and identifying adaptation options.</w:t>
            </w:r>
          </w:p>
          <w:p w14:paraId="16FF0303" w14:textId="3766E144" w:rsidR="008074EF" w:rsidRPr="0093681A" w:rsidRDefault="008074EF" w:rsidP="00EB483A">
            <w:pPr>
              <w:pStyle w:val="ListParagraph"/>
              <w:numPr>
                <w:ilvl w:val="0"/>
                <w:numId w:val="30"/>
              </w:numPr>
              <w:jc w:val="left"/>
              <w:rPr>
                <w:rFonts w:ascii="Aptos Display" w:eastAsia="Aptos" w:hAnsi="Aptos Display" w:cs="Arial"/>
                <w:sz w:val="18"/>
                <w:szCs w:val="18"/>
              </w:rPr>
            </w:pPr>
            <w:r w:rsidRPr="00A12AD1">
              <w:rPr>
                <w:rFonts w:ascii="Aptos Display" w:eastAsia="Aptos" w:hAnsi="Aptos Display" w:cs="Arial"/>
                <w:sz w:val="17"/>
                <w:szCs w:val="17"/>
              </w:rPr>
              <w:t>Experience with catchment processes, competing water demands, ecosystem water needs, and the links between land management and downstream impacts</w:t>
            </w:r>
            <w:r w:rsidRPr="0093681A">
              <w:rPr>
                <w:rFonts w:ascii="Aptos Display" w:eastAsia="Aptos" w:hAnsi="Aptos Display" w:cs="Arial"/>
                <w:sz w:val="18"/>
                <w:szCs w:val="18"/>
              </w:rPr>
              <w:t>.</w:t>
            </w:r>
          </w:p>
          <w:p w14:paraId="50233B18" w14:textId="00DCAE38" w:rsidR="008074EF"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Experience preparing or contributing to water-sector plans and translating technical evidence into priorities, implementation arrangements, and monitoring measures.</w:t>
            </w:r>
          </w:p>
          <w:p w14:paraId="729ED99D" w14:textId="2D145CE2" w:rsidR="008074EF"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Experience delivering sectoral training sessions and participatory capacity building for government and technical stakeholders.</w:t>
            </w:r>
          </w:p>
          <w:p w14:paraId="530F4A54" w14:textId="013C08F9" w:rsidR="008074EF"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Professional experience in Yemen and knowledge of its institutions, climate risks, data constraints, and conflict context.</w:t>
            </w:r>
          </w:p>
          <w:p w14:paraId="0CA360BF" w14:textId="7730E047" w:rsidR="008074EF"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Experience working with government institutions, local authorities, technical teams, and communities, with attention to gender and vulnerable groups.</w:t>
            </w:r>
          </w:p>
          <w:p w14:paraId="01A3D76D" w14:textId="77777777" w:rsidR="00EB483A"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Experience in field data collection and participatory consultation methods, including key informant interviews and focus group discussions, and in working with international consultants on multi-disciplinary assessments.</w:t>
            </w:r>
          </w:p>
          <w:p w14:paraId="459E5E77" w14:textId="77777777" w:rsidR="00EB483A" w:rsidRPr="0093681A" w:rsidRDefault="008074EF" w:rsidP="00EB483A">
            <w:pPr>
              <w:pStyle w:val="ListParagraph"/>
              <w:numPr>
                <w:ilvl w:val="0"/>
                <w:numId w:val="30"/>
              </w:numPr>
              <w:jc w:val="left"/>
              <w:rPr>
                <w:rFonts w:ascii="Aptos Display" w:eastAsia="Aptos" w:hAnsi="Aptos Display" w:cs="Arial"/>
                <w:sz w:val="18"/>
                <w:szCs w:val="18"/>
              </w:rPr>
            </w:pPr>
            <w:r w:rsidRPr="0093681A">
              <w:rPr>
                <w:rFonts w:ascii="Aptos Display" w:eastAsia="Aptos" w:hAnsi="Aptos Display" w:cs="Arial"/>
                <w:sz w:val="18"/>
                <w:szCs w:val="18"/>
              </w:rPr>
              <w:t xml:space="preserve">Strong analytical, consultation, and report-writing skills. </w:t>
            </w:r>
          </w:p>
          <w:p w14:paraId="30861190" w14:textId="1967FE95" w:rsidR="00E51F6A" w:rsidRPr="0093681A" w:rsidRDefault="008074EF" w:rsidP="00EB483A">
            <w:pPr>
              <w:pStyle w:val="ListParagraph"/>
              <w:numPr>
                <w:ilvl w:val="0"/>
                <w:numId w:val="30"/>
              </w:numPr>
              <w:jc w:val="left"/>
              <w:rPr>
                <w:rFonts w:ascii="Aptos Display" w:eastAsia="Aptos" w:hAnsi="Aptos Display" w:cs="Arial"/>
                <w:sz w:val="19"/>
                <w:szCs w:val="19"/>
              </w:rPr>
            </w:pPr>
            <w:r w:rsidRPr="0093681A">
              <w:rPr>
                <w:rFonts w:ascii="Aptos Display" w:eastAsia="Aptos" w:hAnsi="Aptos Display" w:cs="Arial"/>
                <w:sz w:val="18"/>
                <w:szCs w:val="18"/>
              </w:rPr>
              <w:t>Fluency in Arabic and English.</w:t>
            </w:r>
          </w:p>
        </w:tc>
      </w:tr>
    </w:tbl>
    <w:p w14:paraId="1252EF6C" w14:textId="77777777" w:rsidR="008074EF" w:rsidRDefault="008074EF" w:rsidP="006019DC">
      <w:pPr>
        <w:ind w:left="0" w:firstLine="0"/>
        <w:rPr>
          <w:b/>
          <w:bCs/>
        </w:rPr>
      </w:pPr>
    </w:p>
    <w:p w14:paraId="55C4E378" w14:textId="77777777" w:rsidR="003D003F" w:rsidRDefault="003D003F" w:rsidP="006019DC">
      <w:pPr>
        <w:ind w:left="0" w:firstLine="0"/>
        <w:rPr>
          <w:b/>
          <w:bCs/>
        </w:rPr>
      </w:pPr>
    </w:p>
    <w:p w14:paraId="182A9ADD" w14:textId="77777777" w:rsidR="003D003F" w:rsidRPr="006019DC" w:rsidRDefault="003D003F" w:rsidP="006019DC">
      <w:pPr>
        <w:ind w:left="0" w:firstLine="0"/>
        <w:rPr>
          <w:b/>
          <w:bCs/>
        </w:rPr>
      </w:pPr>
    </w:p>
    <w:tbl>
      <w:tblPr>
        <w:tblStyle w:val="TableGrid"/>
        <w:tblW w:w="15480" w:type="dxa"/>
        <w:tblInd w:w="-725" w:type="dxa"/>
        <w:tblLayout w:type="fixed"/>
        <w:tblLook w:val="04A0" w:firstRow="1" w:lastRow="0" w:firstColumn="1" w:lastColumn="0" w:noHBand="0" w:noVBand="1"/>
      </w:tblPr>
      <w:tblGrid>
        <w:gridCol w:w="3780"/>
        <w:gridCol w:w="11700"/>
      </w:tblGrid>
      <w:tr w:rsidR="006019DC" w:rsidRPr="003C6C92" w14:paraId="50EB502D" w14:textId="77777777" w:rsidTr="00995B8B">
        <w:tc>
          <w:tcPr>
            <w:tcW w:w="15480" w:type="dxa"/>
            <w:gridSpan w:val="2"/>
            <w:shd w:val="clear" w:color="auto" w:fill="D5DCE4" w:themeFill="text2" w:themeFillTint="33"/>
          </w:tcPr>
          <w:p w14:paraId="40CE99B3" w14:textId="46A1B91E" w:rsidR="006019DC" w:rsidRPr="006019DC" w:rsidRDefault="00BD79BC" w:rsidP="003157B1">
            <w:pPr>
              <w:pStyle w:val="ListParagraph"/>
              <w:numPr>
                <w:ilvl w:val="0"/>
                <w:numId w:val="21"/>
              </w:numPr>
              <w:jc w:val="center"/>
              <w:rPr>
                <w:rFonts w:ascii="Aptos Display" w:eastAsia="Aptos" w:hAnsi="Aptos Display" w:cs="Arial"/>
                <w:b/>
                <w:bCs/>
                <w:color w:val="auto"/>
                <w:sz w:val="21"/>
                <w:szCs w:val="21"/>
              </w:rPr>
            </w:pPr>
            <w:r w:rsidRPr="00BD79BC">
              <w:rPr>
                <w:b/>
                <w:bCs/>
                <w:color w:val="002060"/>
              </w:rPr>
              <w:lastRenderedPageBreak/>
              <w:tab/>
              <w:t xml:space="preserve">Agriculture Sector Specialist </w:t>
            </w:r>
            <w:r w:rsidR="00DE0017" w:rsidRPr="00EC1EA3">
              <w:rPr>
                <w:sz w:val="22"/>
              </w:rPr>
              <w:t>(</w:t>
            </w:r>
            <w:hyperlink r:id="rId12" w:history="1">
              <w:r w:rsidR="00DE0017" w:rsidRPr="00EC1EA3">
                <w:rPr>
                  <w:rStyle w:val="Hyperlink"/>
                  <w:sz w:val="22"/>
                </w:rPr>
                <w:t>Click Here for Full TOR</w:t>
              </w:r>
            </w:hyperlink>
            <w:r w:rsidR="00DE0017" w:rsidRPr="00EC1EA3">
              <w:rPr>
                <w:sz w:val="22"/>
              </w:rPr>
              <w:t>)</w:t>
            </w:r>
          </w:p>
        </w:tc>
      </w:tr>
      <w:tr w:rsidR="00A7752A" w:rsidRPr="003C6C92" w14:paraId="31151F35" w14:textId="77777777" w:rsidTr="00AD601B">
        <w:tc>
          <w:tcPr>
            <w:tcW w:w="3780" w:type="dxa"/>
            <w:shd w:val="clear" w:color="auto" w:fill="E2EFD9" w:themeFill="accent6" w:themeFillTint="33"/>
          </w:tcPr>
          <w:p w14:paraId="482A364D" w14:textId="3B76ADCC" w:rsidR="00A7752A" w:rsidRPr="00AA3F05" w:rsidRDefault="00A7752A" w:rsidP="00A7752A">
            <w:pPr>
              <w:spacing w:after="160" w:line="259" w:lineRule="auto"/>
              <w:ind w:right="0"/>
              <w:contextualSpacing/>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Brief description of the service</w:t>
            </w:r>
          </w:p>
        </w:tc>
        <w:tc>
          <w:tcPr>
            <w:tcW w:w="11700" w:type="dxa"/>
            <w:shd w:val="clear" w:color="auto" w:fill="E2EFD9" w:themeFill="accent6" w:themeFillTint="33"/>
          </w:tcPr>
          <w:p w14:paraId="16721179" w14:textId="52F638F6" w:rsidR="00A7752A" w:rsidRPr="00AA3F05" w:rsidRDefault="00A7752A" w:rsidP="00A7752A">
            <w:pPr>
              <w:spacing w:after="160" w:line="259" w:lineRule="auto"/>
              <w:ind w:left="360" w:right="0" w:firstLine="0"/>
              <w:contextualSpacing/>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Minimum Qualification Requirements</w:t>
            </w:r>
          </w:p>
        </w:tc>
      </w:tr>
      <w:tr w:rsidR="00A7752A" w:rsidRPr="009C4AB8" w14:paraId="6EBE245E" w14:textId="77777777" w:rsidTr="00AD601B">
        <w:tc>
          <w:tcPr>
            <w:tcW w:w="3780" w:type="dxa"/>
          </w:tcPr>
          <w:p w14:paraId="71C89960" w14:textId="674A78D6" w:rsidR="00A7752A" w:rsidRPr="00AD601B" w:rsidRDefault="00AD601B" w:rsidP="00AD601B">
            <w:pPr>
              <w:spacing w:after="0" w:line="240" w:lineRule="auto"/>
              <w:ind w:right="0"/>
              <w:jc w:val="left"/>
              <w:rPr>
                <w:rFonts w:ascii="Aptos Display" w:eastAsia="Aptos" w:hAnsi="Aptos Display" w:cs="Arial"/>
                <w:sz w:val="18"/>
                <w:szCs w:val="18"/>
              </w:rPr>
            </w:pPr>
            <w:r w:rsidRPr="00AD601B">
              <w:rPr>
                <w:rFonts w:ascii="Aptos Display" w:eastAsia="Aptos" w:hAnsi="Aptos Display" w:cs="Arial"/>
                <w:sz w:val="19"/>
                <w:szCs w:val="19"/>
              </w:rPr>
              <w:t>The Agriculture Sector Specialist will provide technical inputs to the agriculture CRVA, Agriculture Sector Adaptation Plan, and consolidated NAP, working alongside a local and international consultant team. The Specialist will bring local sectoral knowledge and expertise and support data collection and analysis, stakeholder consultation, workshops, and field activities. The assignment will examine agricultural systems, livestock, land management, and rural livelihoods, including their dependence on water and ecosystems and their effects from the upstream to the downstream areas.</w:t>
            </w:r>
          </w:p>
        </w:tc>
        <w:tc>
          <w:tcPr>
            <w:tcW w:w="11700" w:type="dxa"/>
          </w:tcPr>
          <w:p w14:paraId="2B6B2131" w14:textId="3809838D"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Master’s or PhD degree in agriculture, agronomy, agricultural livelihoods, or natural resources management relevant to agricultural systems.</w:t>
            </w:r>
          </w:p>
          <w:p w14:paraId="47E52619" w14:textId="60087882"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Minimum seven years of sector-specific experience in policy development, adaptation planning or climate resilience initiatives, including climate vulnerability and risk assessments.</w:t>
            </w:r>
          </w:p>
          <w:p w14:paraId="3CF369FE" w14:textId="40040D96"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Experience assessing climate impacts on crops, irrigation, livestock, and food security and identifying climate-resilient agricultural practices.</w:t>
            </w:r>
          </w:p>
          <w:p w14:paraId="6136181A" w14:textId="7689FEB8"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Experience analyzing soil, land, water, rangeland, and agricultural ecosystem relationships, including effects on downstream users.</w:t>
            </w:r>
          </w:p>
          <w:p w14:paraId="73478DAF" w14:textId="26FDC0C5"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Experience preparing sector plans and translating risk evidence into costed priorities, implementation arrangements, and monitoring measures.</w:t>
            </w:r>
          </w:p>
          <w:p w14:paraId="1B137687" w14:textId="6FD91D01"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 xml:space="preserve">Experience delivering sectoral training sessions and participatory capacity building for government and technical stakeholders  </w:t>
            </w:r>
          </w:p>
          <w:p w14:paraId="54B6C793" w14:textId="773AAE97"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Professional experience in Yemen and knowledge of its institutions, climate risks, data constraints, and conflict context.</w:t>
            </w:r>
          </w:p>
          <w:p w14:paraId="03132487" w14:textId="2148C12E"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Experience working with government institutions, local authorities, technical teams, and communities, with attention to gender and vulnerable groups.</w:t>
            </w:r>
          </w:p>
          <w:p w14:paraId="106D0585" w14:textId="7F27D1F5"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Experience in field data collection and participatory consultation methods, including key informant interviews and focus group discussions, and in working with international consultants on multi-disciplinary assessments.</w:t>
            </w:r>
          </w:p>
          <w:p w14:paraId="417974D1" w14:textId="35AE9273" w:rsidR="00AD601B" w:rsidRPr="00AD601B" w:rsidRDefault="00AD601B" w:rsidP="00AD601B">
            <w:pPr>
              <w:pStyle w:val="ListParagraph"/>
              <w:numPr>
                <w:ilvl w:val="0"/>
                <w:numId w:val="11"/>
              </w:numPr>
              <w:jc w:val="left"/>
              <w:rPr>
                <w:rFonts w:ascii="Aptos Display" w:eastAsia="Aptos" w:hAnsi="Aptos Display" w:cs="Arial"/>
                <w:sz w:val="19"/>
                <w:szCs w:val="19"/>
              </w:rPr>
            </w:pPr>
            <w:r w:rsidRPr="00AD601B">
              <w:rPr>
                <w:rFonts w:ascii="Aptos Display" w:eastAsia="Aptos" w:hAnsi="Aptos Display" w:cs="Arial"/>
                <w:sz w:val="19"/>
                <w:szCs w:val="19"/>
              </w:rPr>
              <w:t xml:space="preserve">Strong analytical, consultation, and report-writing skills. </w:t>
            </w:r>
          </w:p>
          <w:p w14:paraId="1B85E4E0" w14:textId="053515BB" w:rsidR="00E51F6A" w:rsidRPr="009C4AB8" w:rsidRDefault="00AD601B" w:rsidP="00AD601B">
            <w:pPr>
              <w:numPr>
                <w:ilvl w:val="0"/>
                <w:numId w:val="11"/>
              </w:numPr>
              <w:spacing w:after="160" w:line="259" w:lineRule="auto"/>
              <w:ind w:right="0"/>
              <w:contextualSpacing/>
              <w:jc w:val="left"/>
              <w:rPr>
                <w:rFonts w:ascii="Aptos Display" w:eastAsia="Aptos" w:hAnsi="Aptos Display" w:cs="Arial"/>
                <w:sz w:val="18"/>
                <w:szCs w:val="18"/>
              </w:rPr>
            </w:pPr>
            <w:r w:rsidRPr="00AD601B">
              <w:rPr>
                <w:rFonts w:ascii="Aptos Display" w:eastAsia="Aptos" w:hAnsi="Aptos Display" w:cs="Arial"/>
                <w:sz w:val="19"/>
                <w:szCs w:val="19"/>
              </w:rPr>
              <w:t>Fluency in Arabic and English.</w:t>
            </w:r>
          </w:p>
        </w:tc>
      </w:tr>
    </w:tbl>
    <w:p w14:paraId="7CBA0F22" w14:textId="77777777" w:rsidR="00652A7D" w:rsidRPr="006019DC" w:rsidRDefault="00652A7D" w:rsidP="006019DC">
      <w:pPr>
        <w:ind w:left="0" w:firstLine="0"/>
        <w:rPr>
          <w:b/>
          <w:bCs/>
        </w:rPr>
      </w:pPr>
    </w:p>
    <w:tbl>
      <w:tblPr>
        <w:tblStyle w:val="TableGrid"/>
        <w:tblW w:w="15480" w:type="dxa"/>
        <w:tblInd w:w="-725" w:type="dxa"/>
        <w:tblLayout w:type="fixed"/>
        <w:tblLook w:val="04A0" w:firstRow="1" w:lastRow="0" w:firstColumn="1" w:lastColumn="0" w:noHBand="0" w:noVBand="1"/>
      </w:tblPr>
      <w:tblGrid>
        <w:gridCol w:w="3960"/>
        <w:gridCol w:w="11520"/>
      </w:tblGrid>
      <w:tr w:rsidR="006019DC" w:rsidRPr="003C6C92" w14:paraId="6C5C3818" w14:textId="77777777" w:rsidTr="00995B8B">
        <w:tc>
          <w:tcPr>
            <w:tcW w:w="15480" w:type="dxa"/>
            <w:gridSpan w:val="2"/>
            <w:shd w:val="clear" w:color="auto" w:fill="D5DCE4" w:themeFill="text2" w:themeFillTint="33"/>
          </w:tcPr>
          <w:p w14:paraId="205B5F1A" w14:textId="57473CAC" w:rsidR="006019DC" w:rsidRPr="006019DC" w:rsidRDefault="00BD79BC" w:rsidP="003157B1">
            <w:pPr>
              <w:pStyle w:val="ListParagraph"/>
              <w:numPr>
                <w:ilvl w:val="0"/>
                <w:numId w:val="21"/>
              </w:numPr>
              <w:tabs>
                <w:tab w:val="num" w:pos="192"/>
                <w:tab w:val="num" w:pos="720"/>
              </w:tabs>
              <w:jc w:val="center"/>
              <w:rPr>
                <w:rFonts w:ascii="Aptos Display" w:eastAsia="Aptos" w:hAnsi="Aptos Display" w:cs="Arial"/>
                <w:b/>
                <w:bCs/>
                <w:color w:val="auto"/>
                <w:sz w:val="21"/>
                <w:szCs w:val="21"/>
              </w:rPr>
            </w:pPr>
            <w:r w:rsidRPr="00BD79BC">
              <w:rPr>
                <w:b/>
                <w:bCs/>
                <w:color w:val="002060"/>
              </w:rPr>
              <w:t xml:space="preserve">Coastal Zones Specialist </w:t>
            </w:r>
            <w:r w:rsidR="00DE0017" w:rsidRPr="00EC1EA3">
              <w:rPr>
                <w:sz w:val="22"/>
              </w:rPr>
              <w:t>(</w:t>
            </w:r>
            <w:hyperlink r:id="rId13" w:history="1">
              <w:r w:rsidR="00DE0017" w:rsidRPr="00EC1EA3">
                <w:rPr>
                  <w:rStyle w:val="Hyperlink"/>
                  <w:sz w:val="22"/>
                </w:rPr>
                <w:t>Click Here for Full TOR</w:t>
              </w:r>
            </w:hyperlink>
            <w:r w:rsidR="00DE0017" w:rsidRPr="00EC1EA3">
              <w:rPr>
                <w:sz w:val="22"/>
              </w:rPr>
              <w:t>)</w:t>
            </w:r>
          </w:p>
        </w:tc>
      </w:tr>
      <w:tr w:rsidR="009C4AB8" w:rsidRPr="003C6C92" w14:paraId="0D8A2383" w14:textId="77777777" w:rsidTr="00A12AD1">
        <w:trPr>
          <w:trHeight w:val="224"/>
        </w:trPr>
        <w:tc>
          <w:tcPr>
            <w:tcW w:w="3960" w:type="dxa"/>
            <w:shd w:val="clear" w:color="auto" w:fill="E2EFD9" w:themeFill="accent6" w:themeFillTint="33"/>
          </w:tcPr>
          <w:p w14:paraId="726D03FB" w14:textId="585C9ECA" w:rsidR="009C4AB8" w:rsidRPr="00A12AD1" w:rsidRDefault="009C4AB8" w:rsidP="009C4AB8">
            <w:pPr>
              <w:spacing w:after="160" w:line="259" w:lineRule="auto"/>
              <w:ind w:right="0"/>
              <w:contextualSpacing/>
              <w:jc w:val="center"/>
              <w:rPr>
                <w:rFonts w:ascii="Aptos Display" w:eastAsia="Aptos" w:hAnsi="Aptos Display" w:cs="Arial"/>
                <w:b/>
                <w:bCs/>
                <w:color w:val="0070C0"/>
                <w:sz w:val="21"/>
                <w:szCs w:val="21"/>
              </w:rPr>
            </w:pPr>
            <w:r w:rsidRPr="00A12AD1">
              <w:rPr>
                <w:rFonts w:ascii="Aptos Display" w:eastAsia="Aptos" w:hAnsi="Aptos Display" w:cs="Arial"/>
                <w:b/>
                <w:bCs/>
                <w:color w:val="0070C0"/>
                <w:sz w:val="21"/>
                <w:szCs w:val="21"/>
              </w:rPr>
              <w:t xml:space="preserve">Brief description of the </w:t>
            </w:r>
            <w:r w:rsidR="00AD601B">
              <w:rPr>
                <w:rFonts w:ascii="Aptos Display" w:eastAsia="Aptos" w:hAnsi="Aptos Display" w:cs="Arial"/>
                <w:b/>
                <w:bCs/>
                <w:color w:val="0070C0"/>
                <w:sz w:val="21"/>
                <w:szCs w:val="21"/>
              </w:rPr>
              <w:t xml:space="preserve">Scope of </w:t>
            </w:r>
            <w:r w:rsidRPr="00A12AD1">
              <w:rPr>
                <w:rFonts w:ascii="Aptos Display" w:eastAsia="Aptos" w:hAnsi="Aptos Display" w:cs="Arial"/>
                <w:b/>
                <w:bCs/>
                <w:color w:val="0070C0"/>
                <w:sz w:val="21"/>
                <w:szCs w:val="21"/>
              </w:rPr>
              <w:t>service</w:t>
            </w:r>
          </w:p>
        </w:tc>
        <w:tc>
          <w:tcPr>
            <w:tcW w:w="11520" w:type="dxa"/>
            <w:shd w:val="clear" w:color="auto" w:fill="E2EFD9" w:themeFill="accent6" w:themeFillTint="33"/>
          </w:tcPr>
          <w:p w14:paraId="5B3EA699" w14:textId="4E62D97F" w:rsidR="009C4AB8" w:rsidRPr="00A12AD1" w:rsidRDefault="009C4AB8" w:rsidP="00A12AD1">
            <w:pPr>
              <w:spacing w:after="160" w:line="259" w:lineRule="auto"/>
              <w:ind w:left="360" w:right="0" w:firstLine="0"/>
              <w:contextualSpacing/>
              <w:jc w:val="center"/>
              <w:rPr>
                <w:rFonts w:ascii="Aptos Display" w:eastAsia="Aptos" w:hAnsi="Aptos Display" w:cs="Arial"/>
                <w:b/>
                <w:bCs/>
                <w:color w:val="0070C0"/>
                <w:sz w:val="21"/>
                <w:szCs w:val="21"/>
              </w:rPr>
            </w:pPr>
            <w:r w:rsidRPr="00A12AD1">
              <w:rPr>
                <w:rFonts w:ascii="Aptos Display" w:eastAsia="Aptos" w:hAnsi="Aptos Display" w:cs="Arial"/>
                <w:b/>
                <w:bCs/>
                <w:color w:val="0070C0"/>
                <w:sz w:val="21"/>
                <w:szCs w:val="21"/>
              </w:rPr>
              <w:t>Minimum Qualification Requirements</w:t>
            </w:r>
          </w:p>
        </w:tc>
      </w:tr>
      <w:tr w:rsidR="009C4AB8" w:rsidRPr="003C6C92" w14:paraId="1DE8DA7B" w14:textId="77777777" w:rsidTr="00A12AD1">
        <w:tc>
          <w:tcPr>
            <w:tcW w:w="3960" w:type="dxa"/>
          </w:tcPr>
          <w:p w14:paraId="149FCAD6" w14:textId="2F37191E" w:rsidR="009C4AB8" w:rsidRPr="00AD601B" w:rsidRDefault="00AD601B" w:rsidP="00AD601B">
            <w:pPr>
              <w:spacing w:after="160" w:line="259" w:lineRule="auto"/>
              <w:ind w:right="0"/>
              <w:contextualSpacing/>
              <w:rPr>
                <w:rFonts w:ascii="Aptos Display" w:eastAsia="Aptos" w:hAnsi="Aptos Display" w:cs="Arial"/>
                <w:sz w:val="19"/>
                <w:szCs w:val="19"/>
              </w:rPr>
            </w:pPr>
            <w:r w:rsidRPr="00AD601B">
              <w:rPr>
                <w:rFonts w:ascii="Aptos Display" w:eastAsia="Aptos" w:hAnsi="Aptos Display" w:cs="Arial"/>
                <w:sz w:val="19"/>
                <w:szCs w:val="19"/>
              </w:rPr>
              <w:t>The Coastal Zones Specialist will provide technical inputs to the coastal CRVA, Coastal Zones Adaptation Plan, and consolidated NAP, working alongside a local and international consultant team. The Specialist will bring local knowledge and expertise and support data collection and analysis, stakeholder consultation, workshops, and field activities. The assignment will examine coastal and marine ecosystems, livelihoods, settlements, and infrastructure, including the effects of connected upstream water and land processes where relevant.</w:t>
            </w:r>
          </w:p>
        </w:tc>
        <w:tc>
          <w:tcPr>
            <w:tcW w:w="11520" w:type="dxa"/>
          </w:tcPr>
          <w:p w14:paraId="215FF4DF" w14:textId="2F85B393"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Master’s or PhD degree in coastal or marine environmental management, coastal risk assessment, or related adaptation planning.</w:t>
            </w:r>
          </w:p>
          <w:p w14:paraId="7941E3FA" w14:textId="3746D583"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Minimum seven years of sector-specific experience in policy development, adaptation planning or climate resilience initiatives, including climate vulnerability and risk assessments.</w:t>
            </w:r>
          </w:p>
          <w:p w14:paraId="6FD3ED45" w14:textId="3379C487"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Experience assessing sea-level rise, coastal flooding, erosion, and climate impacts on coastal ecosystems, livelihoods, and infrastructure.</w:t>
            </w:r>
          </w:p>
          <w:p w14:paraId="30426F39" w14:textId="617542E3"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Experience with integrated coastal zone management, coastal and marine ecosystem services, fisheries interfaces, and adaptation options.</w:t>
            </w:r>
          </w:p>
          <w:p w14:paraId="7FB19A9F" w14:textId="6A93E21E"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Ability to interpret coastal and catchment evidence, identify limits requiring specialist advice, and prepare practical sector planning inputs.</w:t>
            </w:r>
          </w:p>
          <w:p w14:paraId="5B85B973" w14:textId="46568911"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Experience delivering sectoral training sessions and participatory capacity building for government and technical stakeholders.</w:t>
            </w:r>
          </w:p>
          <w:p w14:paraId="34285C00" w14:textId="00D527CC"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Professional experience in Yemen and knowledge of its institutions, climate risks, data constraints, and conflict context.</w:t>
            </w:r>
          </w:p>
          <w:p w14:paraId="0B5E4312" w14:textId="0C646FB0"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Experience working with government institutions, local authorities, technical teams, and communities, with attention to gender and vulnerable groups.</w:t>
            </w:r>
          </w:p>
          <w:p w14:paraId="3A3FBF90" w14:textId="041D7DB9"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Experience in field data collection and participatory consultation methods, including key informant interviews and focus group discussions, and in working with international consultants on multi-disciplinary assessments.</w:t>
            </w:r>
          </w:p>
          <w:p w14:paraId="3AA4CFBB" w14:textId="7A6CC575" w:rsidR="00AD601B" w:rsidRPr="00A12AD1" w:rsidRDefault="00AD601B" w:rsidP="00AD601B">
            <w:pPr>
              <w:pStyle w:val="ListParagraph"/>
              <w:numPr>
                <w:ilvl w:val="0"/>
                <w:numId w:val="15"/>
              </w:numPr>
              <w:jc w:val="left"/>
              <w:rPr>
                <w:rFonts w:ascii="Aptos Display" w:eastAsia="Aptos" w:hAnsi="Aptos Display" w:cs="Arial"/>
                <w:sz w:val="18"/>
                <w:szCs w:val="18"/>
              </w:rPr>
            </w:pPr>
            <w:r w:rsidRPr="00A12AD1">
              <w:rPr>
                <w:rFonts w:ascii="Aptos Display" w:eastAsia="Aptos" w:hAnsi="Aptos Display" w:cs="Arial"/>
                <w:sz w:val="18"/>
                <w:szCs w:val="18"/>
              </w:rPr>
              <w:t xml:space="preserve">Strong analytical, consultation, and report-writing skills. </w:t>
            </w:r>
          </w:p>
          <w:p w14:paraId="018CE5BB" w14:textId="39E0183F" w:rsidR="00243631" w:rsidRPr="009C4AB8" w:rsidRDefault="00AD601B" w:rsidP="00AD601B">
            <w:pPr>
              <w:pStyle w:val="ListParagraph"/>
              <w:numPr>
                <w:ilvl w:val="0"/>
                <w:numId w:val="15"/>
              </w:numPr>
              <w:tabs>
                <w:tab w:val="num" w:pos="720"/>
              </w:tabs>
              <w:spacing w:after="160" w:line="240" w:lineRule="auto"/>
              <w:ind w:right="0"/>
              <w:jc w:val="left"/>
              <w:rPr>
                <w:rFonts w:ascii="Aptos Display" w:eastAsia="Aptos" w:hAnsi="Aptos Display" w:cs="Arial"/>
                <w:sz w:val="19"/>
                <w:szCs w:val="19"/>
              </w:rPr>
            </w:pPr>
            <w:r w:rsidRPr="00A12AD1">
              <w:rPr>
                <w:rFonts w:ascii="Aptos Display" w:eastAsia="Aptos" w:hAnsi="Aptos Display" w:cs="Arial"/>
                <w:sz w:val="18"/>
                <w:szCs w:val="18"/>
              </w:rPr>
              <w:t>Fluency in Arabic and English.</w:t>
            </w:r>
          </w:p>
        </w:tc>
      </w:tr>
    </w:tbl>
    <w:p w14:paraId="3E8E6EA1" w14:textId="77777777" w:rsidR="00A12AD1" w:rsidRDefault="00A12AD1" w:rsidP="006019DC">
      <w:pPr>
        <w:ind w:left="0" w:firstLine="0"/>
        <w:rPr>
          <w:b/>
          <w:bCs/>
        </w:rPr>
      </w:pPr>
    </w:p>
    <w:p w14:paraId="1B10E07B" w14:textId="77777777" w:rsidR="003D003F" w:rsidRPr="006019DC" w:rsidRDefault="003D003F" w:rsidP="006019DC">
      <w:pPr>
        <w:ind w:left="0" w:firstLine="0"/>
        <w:rPr>
          <w:b/>
          <w:bCs/>
        </w:rPr>
      </w:pPr>
    </w:p>
    <w:tbl>
      <w:tblPr>
        <w:tblStyle w:val="TableGrid"/>
        <w:tblW w:w="15480" w:type="dxa"/>
        <w:tblInd w:w="-725" w:type="dxa"/>
        <w:tblLayout w:type="fixed"/>
        <w:tblLook w:val="04A0" w:firstRow="1" w:lastRow="0" w:firstColumn="1" w:lastColumn="0" w:noHBand="0" w:noVBand="1"/>
      </w:tblPr>
      <w:tblGrid>
        <w:gridCol w:w="3960"/>
        <w:gridCol w:w="11520"/>
      </w:tblGrid>
      <w:tr w:rsidR="006019DC" w:rsidRPr="000453D6" w14:paraId="572C6500" w14:textId="77777777" w:rsidTr="00995B8B">
        <w:tc>
          <w:tcPr>
            <w:tcW w:w="15480" w:type="dxa"/>
            <w:gridSpan w:val="2"/>
            <w:shd w:val="clear" w:color="auto" w:fill="D5DCE4" w:themeFill="text2" w:themeFillTint="33"/>
          </w:tcPr>
          <w:p w14:paraId="489354E3" w14:textId="4EC938D1" w:rsidR="006019DC" w:rsidRPr="000453D6" w:rsidRDefault="00BD79BC" w:rsidP="003157B1">
            <w:pPr>
              <w:pStyle w:val="ListParagraph"/>
              <w:numPr>
                <w:ilvl w:val="0"/>
                <w:numId w:val="21"/>
              </w:numPr>
              <w:tabs>
                <w:tab w:val="num" w:pos="192"/>
                <w:tab w:val="num" w:pos="720"/>
              </w:tabs>
              <w:jc w:val="center"/>
              <w:rPr>
                <w:rFonts w:ascii="Aptos Display" w:eastAsia="Aptos" w:hAnsi="Aptos Display" w:cs="Arial"/>
                <w:b/>
                <w:bCs/>
                <w:color w:val="002060"/>
                <w:sz w:val="19"/>
                <w:szCs w:val="19"/>
              </w:rPr>
            </w:pPr>
            <w:r w:rsidRPr="00B44EA3">
              <w:rPr>
                <w:b/>
                <w:bCs/>
                <w:color w:val="002060"/>
                <w:szCs w:val="24"/>
              </w:rPr>
              <w:lastRenderedPageBreak/>
              <w:t xml:space="preserve">Health Sector </w:t>
            </w:r>
            <w:r w:rsidR="00B44EA3" w:rsidRPr="00B44EA3">
              <w:rPr>
                <w:b/>
                <w:bCs/>
                <w:color w:val="002060"/>
                <w:szCs w:val="24"/>
              </w:rPr>
              <w:t>Specialist</w:t>
            </w:r>
            <w:r w:rsidR="00B44EA3" w:rsidRPr="000453D6">
              <w:rPr>
                <w:b/>
                <w:bCs/>
                <w:color w:val="002060"/>
                <w:sz w:val="19"/>
                <w:szCs w:val="19"/>
              </w:rPr>
              <w:t xml:space="preserve"> (</w:t>
            </w:r>
            <w:hyperlink r:id="rId14" w:history="1">
              <w:r w:rsidR="00DE0017" w:rsidRPr="000453D6">
                <w:rPr>
                  <w:rStyle w:val="Hyperlink"/>
                  <w:sz w:val="19"/>
                  <w:szCs w:val="19"/>
                </w:rPr>
                <w:t>Click Here for Full TOR</w:t>
              </w:r>
            </w:hyperlink>
            <w:r w:rsidR="00DE0017" w:rsidRPr="000453D6">
              <w:rPr>
                <w:sz w:val="19"/>
                <w:szCs w:val="19"/>
              </w:rPr>
              <w:t>)</w:t>
            </w:r>
          </w:p>
        </w:tc>
      </w:tr>
      <w:tr w:rsidR="009C4AB8" w:rsidRPr="000453D6" w14:paraId="7DEFD50A" w14:textId="77777777" w:rsidTr="0097688B">
        <w:tc>
          <w:tcPr>
            <w:tcW w:w="3960" w:type="dxa"/>
            <w:shd w:val="clear" w:color="auto" w:fill="E2EFD9" w:themeFill="accent6" w:themeFillTint="33"/>
          </w:tcPr>
          <w:p w14:paraId="391FBEFA" w14:textId="58069B61" w:rsidR="009C4AB8" w:rsidRPr="000453D6" w:rsidRDefault="009C4AB8" w:rsidP="009C4AB8">
            <w:pPr>
              <w:spacing w:after="160" w:line="259" w:lineRule="auto"/>
              <w:ind w:right="0"/>
              <w:contextualSpacing/>
              <w:jc w:val="center"/>
              <w:rPr>
                <w:rFonts w:ascii="Aptos Display" w:eastAsia="Aptos" w:hAnsi="Aptos Display" w:cs="Arial"/>
                <w:color w:val="0070C0"/>
                <w:sz w:val="19"/>
                <w:szCs w:val="19"/>
              </w:rPr>
            </w:pPr>
            <w:r w:rsidRPr="000453D6">
              <w:rPr>
                <w:rFonts w:ascii="Aptos Display" w:eastAsia="Aptos" w:hAnsi="Aptos Display" w:cs="Arial"/>
                <w:b/>
                <w:bCs/>
                <w:color w:val="0070C0"/>
                <w:sz w:val="19"/>
                <w:szCs w:val="19"/>
              </w:rPr>
              <w:t>Brief description of the</w:t>
            </w:r>
            <w:r w:rsidR="00AD601B" w:rsidRPr="000453D6">
              <w:rPr>
                <w:sz w:val="19"/>
                <w:szCs w:val="19"/>
              </w:rPr>
              <w:t xml:space="preserve"> </w:t>
            </w:r>
            <w:r w:rsidR="00AD601B" w:rsidRPr="000453D6">
              <w:rPr>
                <w:rFonts w:ascii="Aptos Display" w:eastAsia="Aptos" w:hAnsi="Aptos Display" w:cs="Arial"/>
                <w:b/>
                <w:bCs/>
                <w:color w:val="0070C0"/>
                <w:sz w:val="19"/>
                <w:szCs w:val="19"/>
              </w:rPr>
              <w:t>Scope of</w:t>
            </w:r>
            <w:r w:rsidRPr="000453D6">
              <w:rPr>
                <w:rFonts w:ascii="Aptos Display" w:eastAsia="Aptos" w:hAnsi="Aptos Display" w:cs="Arial"/>
                <w:b/>
                <w:bCs/>
                <w:color w:val="0070C0"/>
                <w:sz w:val="19"/>
                <w:szCs w:val="19"/>
              </w:rPr>
              <w:t xml:space="preserve"> service</w:t>
            </w:r>
          </w:p>
        </w:tc>
        <w:tc>
          <w:tcPr>
            <w:tcW w:w="11520" w:type="dxa"/>
            <w:shd w:val="clear" w:color="auto" w:fill="E2EFD9" w:themeFill="accent6" w:themeFillTint="33"/>
          </w:tcPr>
          <w:p w14:paraId="11EE4C3F" w14:textId="7C455EA7" w:rsidR="009C4AB8" w:rsidRPr="000453D6" w:rsidRDefault="009C4AB8" w:rsidP="009C4AB8">
            <w:pPr>
              <w:spacing w:after="160" w:line="259" w:lineRule="auto"/>
              <w:ind w:left="192" w:right="0" w:firstLine="0"/>
              <w:contextualSpacing/>
              <w:jc w:val="center"/>
              <w:rPr>
                <w:rFonts w:ascii="Aptos Display" w:eastAsia="Aptos" w:hAnsi="Aptos Display" w:cs="Arial"/>
                <w:color w:val="0070C0"/>
                <w:sz w:val="19"/>
                <w:szCs w:val="19"/>
              </w:rPr>
            </w:pPr>
            <w:r w:rsidRPr="000453D6">
              <w:rPr>
                <w:rFonts w:ascii="Aptos Display" w:eastAsia="Aptos" w:hAnsi="Aptos Display" w:cs="Arial"/>
                <w:b/>
                <w:bCs/>
                <w:color w:val="0070C0"/>
                <w:sz w:val="19"/>
                <w:szCs w:val="19"/>
              </w:rPr>
              <w:t>Minimum Qualification Requirements</w:t>
            </w:r>
          </w:p>
        </w:tc>
      </w:tr>
      <w:tr w:rsidR="009C4AB8" w:rsidRPr="000453D6" w14:paraId="7EBA4455" w14:textId="77777777" w:rsidTr="0097688B">
        <w:tc>
          <w:tcPr>
            <w:tcW w:w="3960" w:type="dxa"/>
          </w:tcPr>
          <w:p w14:paraId="16944AE7" w14:textId="2BC4E9A7" w:rsidR="009C4AB8" w:rsidRPr="0093681A" w:rsidRDefault="00EB1137" w:rsidP="0097688B">
            <w:pPr>
              <w:spacing w:after="160" w:line="259" w:lineRule="auto"/>
              <w:ind w:right="0"/>
              <w:contextualSpacing/>
              <w:rPr>
                <w:rFonts w:ascii="Aptos Display" w:eastAsia="Aptos" w:hAnsi="Aptos Display" w:cs="Arial"/>
                <w:sz w:val="19"/>
                <w:szCs w:val="19"/>
              </w:rPr>
            </w:pPr>
            <w:r w:rsidRPr="0093681A">
              <w:rPr>
                <w:rFonts w:ascii="Aptos Display" w:eastAsia="Aptos" w:hAnsi="Aptos Display" w:cs="Arial"/>
                <w:sz w:val="19"/>
                <w:szCs w:val="19"/>
              </w:rPr>
              <w:t>The Health Sector Specialist will provide technical inputs to the health CRVA, Health Sector Adaptation Plan, and consolidated NAP, working alongside a local and international consultant team. The Specialist will bring local knowledge and expertise and support data collection and analysis, stakeholder consultation, workshops, and field activities. The assignment will examine climate-related health risks and the resilience of health services, including connections with water quality, ecosystems, food systems, and community livelihoods.</w:t>
            </w:r>
          </w:p>
        </w:tc>
        <w:tc>
          <w:tcPr>
            <w:tcW w:w="11520" w:type="dxa"/>
          </w:tcPr>
          <w:p w14:paraId="48FCBF0A" w14:textId="42EB389C"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Master’s or PhD degree in public health, environmental health, health systems</w:t>
            </w:r>
            <w:proofErr w:type="gramStart"/>
            <w:r w:rsidRPr="0093681A">
              <w:rPr>
                <w:rFonts w:ascii="Aptos Display" w:eastAsia="Aptos" w:hAnsi="Aptos Display" w:cs="Arial"/>
                <w:sz w:val="19"/>
                <w:szCs w:val="19"/>
              </w:rPr>
              <w:t>, ,</w:t>
            </w:r>
            <w:proofErr w:type="gramEnd"/>
            <w:r w:rsidRPr="0093681A">
              <w:rPr>
                <w:rFonts w:ascii="Aptos Display" w:eastAsia="Aptos" w:hAnsi="Aptos Display" w:cs="Arial"/>
                <w:sz w:val="19"/>
                <w:szCs w:val="19"/>
              </w:rPr>
              <w:t xml:space="preserve"> epidemiology, or a closely related field with demonstrated climate-and-health experience. or related climate and health work.</w:t>
            </w:r>
          </w:p>
          <w:p w14:paraId="2339BD60" w14:textId="3C83B22F"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Experience assessing climate-sensitive health risks and health-system vulnerability using health, environmental, and climate information.</w:t>
            </w:r>
          </w:p>
          <w:p w14:paraId="7922BE13" w14:textId="2357815A"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Experience with surveillance, emergency preparedness, water and sanitation interfaces, or resilience of essential health services.</w:t>
            </w:r>
          </w:p>
          <w:p w14:paraId="44E2D391" w14:textId="6F0A3016"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Experience preparing or contributing to health-sector plans, working with sensitive health information, and translating risk findings into implementable priorities.</w:t>
            </w:r>
          </w:p>
          <w:p w14:paraId="4CDB3479" w14:textId="74E3A663"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Experience delivering sectoral training sessions and participatory capacity building for government and technical stakeholders.</w:t>
            </w:r>
          </w:p>
          <w:p w14:paraId="1078D4C9" w14:textId="5C732178"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Professional experience in Yemen and knowledge of its institutions, climate risks, data constraints, and conflict context.</w:t>
            </w:r>
          </w:p>
          <w:p w14:paraId="0687D9CC" w14:textId="47D7DC06"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6Experience working with government institutions, local authorities, technical teams, and communities, with attention to gender and vulnerable groups.</w:t>
            </w:r>
          </w:p>
          <w:p w14:paraId="24BB121F" w14:textId="3F20AD71"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Experience in field data collection and participatory consultation methods, including key informant interviews and focus group discussions, and in working with international consultants on multi-disciplinary assessments.</w:t>
            </w:r>
          </w:p>
          <w:p w14:paraId="37B2ECC7" w14:textId="63AAAB07" w:rsidR="00EB1137" w:rsidRPr="0093681A" w:rsidRDefault="00EB1137" w:rsidP="00EB1137">
            <w:pPr>
              <w:pStyle w:val="ListParagraph"/>
              <w:numPr>
                <w:ilvl w:val="0"/>
                <w:numId w:val="17"/>
              </w:numPr>
              <w:tabs>
                <w:tab w:val="clear" w:pos="720"/>
              </w:tabs>
              <w:jc w:val="left"/>
              <w:rPr>
                <w:rFonts w:ascii="Aptos Display" w:eastAsia="Aptos" w:hAnsi="Aptos Display" w:cs="Arial"/>
                <w:sz w:val="19"/>
                <w:szCs w:val="19"/>
              </w:rPr>
            </w:pPr>
            <w:r w:rsidRPr="0093681A">
              <w:rPr>
                <w:rFonts w:ascii="Aptos Display" w:eastAsia="Aptos" w:hAnsi="Aptos Display" w:cs="Arial"/>
                <w:sz w:val="19"/>
                <w:szCs w:val="19"/>
              </w:rPr>
              <w:t xml:space="preserve">Strong analytical, consultation, and report-writing skills. </w:t>
            </w:r>
          </w:p>
          <w:p w14:paraId="6D3FD167" w14:textId="257029B9" w:rsidR="00243631" w:rsidRPr="0093681A" w:rsidRDefault="00EB1137" w:rsidP="00EB1137">
            <w:pPr>
              <w:pStyle w:val="ListParagraph"/>
              <w:numPr>
                <w:ilvl w:val="0"/>
                <w:numId w:val="17"/>
              </w:numPr>
              <w:jc w:val="left"/>
              <w:rPr>
                <w:rFonts w:ascii="Aptos Display" w:eastAsia="Aptos" w:hAnsi="Aptos Display" w:cs="Arial"/>
                <w:sz w:val="19"/>
                <w:szCs w:val="19"/>
              </w:rPr>
            </w:pPr>
            <w:r w:rsidRPr="0093681A">
              <w:rPr>
                <w:rFonts w:ascii="Aptos Display" w:eastAsia="Aptos" w:hAnsi="Aptos Display" w:cs="Arial"/>
                <w:sz w:val="19"/>
                <w:szCs w:val="19"/>
              </w:rPr>
              <w:t>Fluency in Arabic and English.</w:t>
            </w:r>
          </w:p>
        </w:tc>
      </w:tr>
    </w:tbl>
    <w:p w14:paraId="19602B03" w14:textId="77777777" w:rsidR="00A74251" w:rsidRDefault="00A74251" w:rsidP="00243631">
      <w:pPr>
        <w:ind w:left="0" w:firstLine="0"/>
      </w:pPr>
    </w:p>
    <w:tbl>
      <w:tblPr>
        <w:tblStyle w:val="TableGrid"/>
        <w:tblW w:w="15480" w:type="dxa"/>
        <w:tblInd w:w="-725" w:type="dxa"/>
        <w:tblLayout w:type="fixed"/>
        <w:tblLook w:val="04A0" w:firstRow="1" w:lastRow="0" w:firstColumn="1" w:lastColumn="0" w:noHBand="0" w:noVBand="1"/>
      </w:tblPr>
      <w:tblGrid>
        <w:gridCol w:w="4050"/>
        <w:gridCol w:w="11430"/>
      </w:tblGrid>
      <w:tr w:rsidR="003157B1" w:rsidRPr="003C6C92" w14:paraId="1C56532A" w14:textId="77777777" w:rsidTr="00995B8B">
        <w:tc>
          <w:tcPr>
            <w:tcW w:w="15480" w:type="dxa"/>
            <w:gridSpan w:val="2"/>
            <w:shd w:val="clear" w:color="auto" w:fill="D5DCE4" w:themeFill="text2" w:themeFillTint="33"/>
          </w:tcPr>
          <w:p w14:paraId="204BF081" w14:textId="542AFD57" w:rsidR="003157B1" w:rsidRPr="00AA3F05" w:rsidRDefault="00BD79BC" w:rsidP="003157B1">
            <w:pPr>
              <w:pStyle w:val="ListParagraph"/>
              <w:numPr>
                <w:ilvl w:val="0"/>
                <w:numId w:val="21"/>
              </w:numPr>
              <w:tabs>
                <w:tab w:val="num" w:pos="192"/>
                <w:tab w:val="num" w:pos="720"/>
              </w:tabs>
              <w:jc w:val="center"/>
              <w:rPr>
                <w:rFonts w:ascii="Aptos Display" w:eastAsia="Aptos" w:hAnsi="Aptos Display" w:cs="Arial"/>
                <w:b/>
                <w:bCs/>
                <w:color w:val="002060"/>
                <w:sz w:val="21"/>
                <w:szCs w:val="21"/>
              </w:rPr>
            </w:pPr>
            <w:bookmarkStart w:id="0" w:name="_Hlk204797539"/>
            <w:r w:rsidRPr="00BD79BC">
              <w:rPr>
                <w:b/>
                <w:bCs/>
                <w:color w:val="002060"/>
              </w:rPr>
              <w:t xml:space="preserve">Institutional Expert </w:t>
            </w:r>
            <w:r w:rsidR="00965B23" w:rsidRPr="00EC1EA3">
              <w:rPr>
                <w:sz w:val="22"/>
              </w:rPr>
              <w:t>(</w:t>
            </w:r>
            <w:hyperlink r:id="rId15" w:history="1">
              <w:r w:rsidR="00965B23" w:rsidRPr="00EC1EA3">
                <w:rPr>
                  <w:rStyle w:val="Hyperlink"/>
                  <w:sz w:val="22"/>
                </w:rPr>
                <w:t>Click Here for Full TOR</w:t>
              </w:r>
            </w:hyperlink>
            <w:r w:rsidR="00965B23" w:rsidRPr="00EC1EA3">
              <w:rPr>
                <w:sz w:val="22"/>
              </w:rPr>
              <w:t>)</w:t>
            </w:r>
          </w:p>
        </w:tc>
      </w:tr>
      <w:tr w:rsidR="009C4AB8" w:rsidRPr="003C6C92" w14:paraId="47B86136" w14:textId="77777777" w:rsidTr="0097688B">
        <w:tc>
          <w:tcPr>
            <w:tcW w:w="4050" w:type="dxa"/>
            <w:shd w:val="clear" w:color="auto" w:fill="E2EFD9" w:themeFill="accent6" w:themeFillTint="33"/>
          </w:tcPr>
          <w:p w14:paraId="4617C432" w14:textId="39DA9385" w:rsidR="009C4AB8" w:rsidRPr="00AA3F05" w:rsidRDefault="009C4AB8" w:rsidP="009C4AB8">
            <w:pPr>
              <w:spacing w:before="100" w:beforeAutospacing="1" w:after="100" w:afterAutospacing="1" w:line="240" w:lineRule="auto"/>
              <w:ind w:right="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Brief description of the</w:t>
            </w:r>
            <w:r w:rsidR="00EB1137">
              <w:t xml:space="preserve"> </w:t>
            </w:r>
            <w:r w:rsidR="00EB1137" w:rsidRPr="00EB1137">
              <w:rPr>
                <w:rFonts w:ascii="Aptos Display" w:eastAsia="Aptos" w:hAnsi="Aptos Display" w:cs="Arial"/>
                <w:b/>
                <w:bCs/>
                <w:color w:val="0070C0"/>
                <w:sz w:val="21"/>
                <w:szCs w:val="21"/>
              </w:rPr>
              <w:t>Scope of</w:t>
            </w:r>
            <w:r w:rsidRPr="00AA3F05">
              <w:rPr>
                <w:rFonts w:ascii="Aptos Display" w:eastAsia="Aptos" w:hAnsi="Aptos Display" w:cs="Arial"/>
                <w:b/>
                <w:bCs/>
                <w:color w:val="0070C0"/>
                <w:sz w:val="21"/>
                <w:szCs w:val="21"/>
              </w:rPr>
              <w:t xml:space="preserve"> service</w:t>
            </w:r>
          </w:p>
        </w:tc>
        <w:tc>
          <w:tcPr>
            <w:tcW w:w="11430" w:type="dxa"/>
            <w:shd w:val="clear" w:color="auto" w:fill="E2EFD9" w:themeFill="accent6" w:themeFillTint="33"/>
          </w:tcPr>
          <w:p w14:paraId="18CE91B4" w14:textId="0C52F8BE" w:rsidR="009C4AB8" w:rsidRPr="00AA3F05" w:rsidRDefault="009C4AB8" w:rsidP="009C4AB8">
            <w:pPr>
              <w:spacing w:after="0" w:line="240" w:lineRule="auto"/>
              <w:ind w:left="360" w:right="0" w:firstLine="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Minimum Qualification Requirements</w:t>
            </w:r>
          </w:p>
        </w:tc>
      </w:tr>
      <w:tr w:rsidR="009C4AB8" w:rsidRPr="003C6C92" w14:paraId="09507149" w14:textId="77777777" w:rsidTr="0097688B">
        <w:tc>
          <w:tcPr>
            <w:tcW w:w="4050" w:type="dxa"/>
          </w:tcPr>
          <w:p w14:paraId="17A8154B" w14:textId="66CFC035" w:rsidR="009C4AB8" w:rsidRPr="0093681A" w:rsidRDefault="000453D6" w:rsidP="000453D6">
            <w:pPr>
              <w:spacing w:before="100" w:beforeAutospacing="1" w:after="100" w:afterAutospacing="1" w:line="240" w:lineRule="auto"/>
              <w:ind w:right="0"/>
              <w:rPr>
                <w:rFonts w:ascii="Aptos Display" w:eastAsia="Aptos" w:hAnsi="Aptos Display" w:cs="Arial"/>
                <w:sz w:val="19"/>
                <w:szCs w:val="19"/>
              </w:rPr>
            </w:pPr>
            <w:r w:rsidRPr="0093681A">
              <w:rPr>
                <w:rFonts w:ascii="Aptos Display" w:eastAsia="Aptos" w:hAnsi="Aptos Display" w:cs="Arial"/>
                <w:sz w:val="19"/>
                <w:szCs w:val="19"/>
              </w:rPr>
              <w:t>The Institutional Expert will support the NAP Roadmap and the establishment and operation of coordination mechanisms. The assignment will clarify responsibilities and cooperation among institutions managing water, land, ecosystems, and climate risks across sectors and administrative boundaries. The Expert will work alongside a local and international consultant team, bringing local knowledge of Yemen's institutions and supporting institutional data collection and analysis, stakeholder consultation, and workshops.</w:t>
            </w:r>
          </w:p>
        </w:tc>
        <w:tc>
          <w:tcPr>
            <w:tcW w:w="11430" w:type="dxa"/>
          </w:tcPr>
          <w:p w14:paraId="74233BDE" w14:textId="77777777"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Master’s degree in public policy, political science, environmental law, governance, or a related discipline.</w:t>
            </w:r>
          </w:p>
          <w:p w14:paraId="06BCAFBC" w14:textId="78C9B548"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Demonstrated expertise in institutional analysis, governance, public administration, or development planning.</w:t>
            </w:r>
          </w:p>
          <w:p w14:paraId="0FAE6AFC" w14:textId="6D3C75ED"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Minimum seven years of experience in policy analysis, governance frameworks and institutional strengthening, with knowledge of Yemen’s climate governance structures and sectoral policies.</w:t>
            </w:r>
          </w:p>
          <w:p w14:paraId="314AF50D" w14:textId="4384FF28"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 xml:space="preserve">Experience mapping mandates, developing institutional </w:t>
            </w:r>
            <w:proofErr w:type="spellStart"/>
            <w:r w:rsidRPr="0093681A">
              <w:rPr>
                <w:rFonts w:ascii="Aptos Display" w:eastAsia="Aptos" w:hAnsi="Aptos Display" w:cs="Arial"/>
                <w:sz w:val="19"/>
                <w:szCs w:val="19"/>
              </w:rPr>
              <w:t>ToRs</w:t>
            </w:r>
            <w:proofErr w:type="spellEnd"/>
            <w:r w:rsidRPr="0093681A">
              <w:rPr>
                <w:rFonts w:ascii="Aptos Display" w:eastAsia="Aptos" w:hAnsi="Aptos Display" w:cs="Arial"/>
                <w:sz w:val="19"/>
                <w:szCs w:val="19"/>
              </w:rPr>
              <w:t>, designing coordination arrangements, and supporting inter-agency cooperation.</w:t>
            </w:r>
          </w:p>
          <w:p w14:paraId="23A7D3B5" w14:textId="603D7753"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with adaptation or natural resources governance, including coordination across sectors and administrative boundaries.</w:t>
            </w:r>
          </w:p>
          <w:p w14:paraId="78719460" w14:textId="3117842B"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preparing implementation roadmaps, data-sharing procedures, and institutional capacity recommendations.</w:t>
            </w:r>
          </w:p>
          <w:p w14:paraId="38562DF9" w14:textId="6E36375E"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Professional experience in Yemen and knowledge of its institutions, climate risks, data constraints, and conflict context.</w:t>
            </w:r>
          </w:p>
          <w:p w14:paraId="5D2E701D" w14:textId="30F6F182"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working with government institutions, local authorities, technical teams, and communities, with attention to gender and vulnerable groups.</w:t>
            </w:r>
          </w:p>
          <w:p w14:paraId="598FED63" w14:textId="0C9BD27C"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working with international consultants on multi-disciplinary assessments and planning processes.</w:t>
            </w:r>
          </w:p>
          <w:p w14:paraId="0192DB8A" w14:textId="50E692BF"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 xml:space="preserve">Strong analytical, consultation, and report-writing skills. </w:t>
            </w:r>
          </w:p>
          <w:p w14:paraId="563C14A5" w14:textId="38988FF7" w:rsidR="009C4AB8" w:rsidRPr="0093681A" w:rsidRDefault="000453D6" w:rsidP="000453D6">
            <w:pPr>
              <w:numPr>
                <w:ilvl w:val="0"/>
                <w:numId w:val="19"/>
              </w:numPr>
              <w:rPr>
                <w:rFonts w:ascii="Aptos Display" w:eastAsia="Aptos" w:hAnsi="Aptos Display" w:cs="Arial"/>
                <w:sz w:val="19"/>
                <w:szCs w:val="19"/>
              </w:rPr>
            </w:pPr>
            <w:r w:rsidRPr="0093681A">
              <w:rPr>
                <w:rFonts w:ascii="Aptos Display" w:eastAsia="Aptos" w:hAnsi="Aptos Display" w:cs="Arial"/>
                <w:sz w:val="19"/>
                <w:szCs w:val="19"/>
              </w:rPr>
              <w:t>Fluency in Arabic and English.</w:t>
            </w:r>
          </w:p>
        </w:tc>
      </w:tr>
      <w:bookmarkEnd w:id="0"/>
    </w:tbl>
    <w:p w14:paraId="0162947D" w14:textId="77777777" w:rsidR="007A7582" w:rsidRDefault="007A7582" w:rsidP="005E4D15">
      <w:pPr>
        <w:spacing w:line="360" w:lineRule="auto"/>
        <w:ind w:left="0" w:firstLine="0"/>
        <w:rPr>
          <w:rFonts w:asciiTheme="minorBidi" w:hAnsiTheme="minorBidi" w:cstheme="minorBidi"/>
          <w:sz w:val="22"/>
        </w:rPr>
      </w:pPr>
    </w:p>
    <w:p w14:paraId="340022FD" w14:textId="77777777" w:rsidR="0097688B" w:rsidRDefault="0097688B" w:rsidP="005E4D15">
      <w:pPr>
        <w:spacing w:line="360" w:lineRule="auto"/>
        <w:ind w:left="0" w:firstLine="0"/>
        <w:rPr>
          <w:rFonts w:asciiTheme="minorBidi" w:hAnsiTheme="minorBidi" w:cstheme="minorBidi"/>
          <w:sz w:val="22"/>
        </w:rPr>
      </w:pPr>
    </w:p>
    <w:p w14:paraId="50E95E9C" w14:textId="77777777" w:rsidR="0097688B" w:rsidRDefault="0097688B" w:rsidP="005E4D15">
      <w:pPr>
        <w:spacing w:line="360" w:lineRule="auto"/>
        <w:ind w:left="0" w:firstLine="0"/>
        <w:rPr>
          <w:rFonts w:asciiTheme="minorBidi" w:hAnsiTheme="minorBidi" w:cstheme="minorBidi"/>
          <w:sz w:val="22"/>
        </w:rPr>
      </w:pPr>
    </w:p>
    <w:tbl>
      <w:tblPr>
        <w:tblStyle w:val="TableGrid"/>
        <w:tblW w:w="15480" w:type="dxa"/>
        <w:tblInd w:w="-725" w:type="dxa"/>
        <w:tblLayout w:type="fixed"/>
        <w:tblLook w:val="04A0" w:firstRow="1" w:lastRow="0" w:firstColumn="1" w:lastColumn="0" w:noHBand="0" w:noVBand="1"/>
      </w:tblPr>
      <w:tblGrid>
        <w:gridCol w:w="4500"/>
        <w:gridCol w:w="10980"/>
      </w:tblGrid>
      <w:tr w:rsidR="007A7582" w:rsidRPr="003C6C92" w14:paraId="1917867A" w14:textId="77777777" w:rsidTr="003C72B3">
        <w:trPr>
          <w:trHeight w:val="233"/>
        </w:trPr>
        <w:tc>
          <w:tcPr>
            <w:tcW w:w="15480" w:type="dxa"/>
            <w:gridSpan w:val="2"/>
            <w:shd w:val="clear" w:color="auto" w:fill="D5DCE4" w:themeFill="text2" w:themeFillTint="33"/>
          </w:tcPr>
          <w:p w14:paraId="4516DC8A" w14:textId="2C862E25" w:rsidR="007A7582" w:rsidRPr="00AA3F05" w:rsidRDefault="00BD79BC" w:rsidP="00EF68EF">
            <w:pPr>
              <w:pStyle w:val="ListParagraph"/>
              <w:numPr>
                <w:ilvl w:val="0"/>
                <w:numId w:val="21"/>
              </w:numPr>
              <w:tabs>
                <w:tab w:val="num" w:pos="192"/>
                <w:tab w:val="num" w:pos="720"/>
              </w:tabs>
              <w:jc w:val="center"/>
              <w:rPr>
                <w:rFonts w:ascii="Aptos Display" w:eastAsia="Aptos" w:hAnsi="Aptos Display" w:cs="Arial"/>
                <w:b/>
                <w:bCs/>
                <w:color w:val="002060"/>
                <w:sz w:val="21"/>
                <w:szCs w:val="21"/>
              </w:rPr>
            </w:pPr>
            <w:bookmarkStart w:id="1" w:name="_Hlk204798015"/>
            <w:r w:rsidRPr="00BD79BC">
              <w:rPr>
                <w:b/>
                <w:bCs/>
                <w:color w:val="002060"/>
              </w:rPr>
              <w:lastRenderedPageBreak/>
              <w:t>Stakeholder Engagement Expert</w:t>
            </w:r>
            <w:r w:rsidR="007A7582" w:rsidRPr="007A7582">
              <w:rPr>
                <w:b/>
                <w:bCs/>
                <w:color w:val="002060"/>
              </w:rPr>
              <w:t xml:space="preserve"> </w:t>
            </w:r>
            <w:r w:rsidR="007A7582" w:rsidRPr="00EC1EA3">
              <w:rPr>
                <w:sz w:val="22"/>
              </w:rPr>
              <w:t>(</w:t>
            </w:r>
            <w:hyperlink r:id="rId16" w:history="1">
              <w:r w:rsidR="007A7582" w:rsidRPr="00EC1EA3">
                <w:rPr>
                  <w:rStyle w:val="Hyperlink"/>
                  <w:sz w:val="22"/>
                </w:rPr>
                <w:t>Click Here for Full TOR</w:t>
              </w:r>
            </w:hyperlink>
            <w:r w:rsidR="007A7582" w:rsidRPr="00EC1EA3">
              <w:rPr>
                <w:sz w:val="22"/>
              </w:rPr>
              <w:t>)</w:t>
            </w:r>
          </w:p>
        </w:tc>
      </w:tr>
      <w:tr w:rsidR="007A7582" w:rsidRPr="003C6C92" w14:paraId="1A3770AF" w14:textId="77777777" w:rsidTr="000453D6">
        <w:tc>
          <w:tcPr>
            <w:tcW w:w="4500" w:type="dxa"/>
            <w:shd w:val="clear" w:color="auto" w:fill="E2EFD9" w:themeFill="accent6" w:themeFillTint="33"/>
          </w:tcPr>
          <w:p w14:paraId="368EBB2E" w14:textId="5FDCF9A7" w:rsidR="007A7582" w:rsidRPr="00AA3F05" w:rsidRDefault="007A7582" w:rsidP="00EF68EF">
            <w:pPr>
              <w:spacing w:before="100" w:beforeAutospacing="1" w:after="100" w:afterAutospacing="1" w:line="240" w:lineRule="auto"/>
              <w:ind w:right="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Brief description of the</w:t>
            </w:r>
            <w:r w:rsidR="00EB1137">
              <w:t xml:space="preserve"> </w:t>
            </w:r>
            <w:r w:rsidR="00EB1137" w:rsidRPr="00EB1137">
              <w:rPr>
                <w:rFonts w:ascii="Aptos Display" w:eastAsia="Aptos" w:hAnsi="Aptos Display" w:cs="Arial"/>
                <w:b/>
                <w:bCs/>
                <w:color w:val="0070C0"/>
                <w:sz w:val="21"/>
                <w:szCs w:val="21"/>
              </w:rPr>
              <w:t>Scope of</w:t>
            </w:r>
            <w:r w:rsidRPr="00AA3F05">
              <w:rPr>
                <w:rFonts w:ascii="Aptos Display" w:eastAsia="Aptos" w:hAnsi="Aptos Display" w:cs="Arial"/>
                <w:b/>
                <w:bCs/>
                <w:color w:val="0070C0"/>
                <w:sz w:val="21"/>
                <w:szCs w:val="21"/>
              </w:rPr>
              <w:t xml:space="preserve"> service</w:t>
            </w:r>
          </w:p>
        </w:tc>
        <w:tc>
          <w:tcPr>
            <w:tcW w:w="10980" w:type="dxa"/>
            <w:shd w:val="clear" w:color="auto" w:fill="E2EFD9" w:themeFill="accent6" w:themeFillTint="33"/>
          </w:tcPr>
          <w:p w14:paraId="1CAFAAC8" w14:textId="77777777" w:rsidR="007A7582" w:rsidRPr="00AA3F05" w:rsidRDefault="007A7582" w:rsidP="00EF68EF">
            <w:pPr>
              <w:spacing w:after="0" w:line="240" w:lineRule="auto"/>
              <w:ind w:left="360" w:right="0" w:firstLine="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Minimum Qualification Requirements</w:t>
            </w:r>
          </w:p>
        </w:tc>
      </w:tr>
      <w:tr w:rsidR="007A7582" w:rsidRPr="003C6C92" w14:paraId="5683687E" w14:textId="77777777" w:rsidTr="003C72B3">
        <w:trPr>
          <w:trHeight w:val="3158"/>
        </w:trPr>
        <w:tc>
          <w:tcPr>
            <w:tcW w:w="4500" w:type="dxa"/>
          </w:tcPr>
          <w:p w14:paraId="723EC55F" w14:textId="78EF7658" w:rsidR="007A7582" w:rsidRPr="0093681A" w:rsidRDefault="000453D6" w:rsidP="000453D6">
            <w:pPr>
              <w:spacing w:before="100" w:beforeAutospacing="1" w:after="100" w:afterAutospacing="1" w:line="240" w:lineRule="auto"/>
              <w:ind w:right="0"/>
              <w:rPr>
                <w:rFonts w:ascii="Aptos Display" w:eastAsia="Aptos" w:hAnsi="Aptos Display" w:cs="Arial"/>
                <w:sz w:val="19"/>
                <w:szCs w:val="19"/>
              </w:rPr>
            </w:pPr>
            <w:r w:rsidRPr="0093681A">
              <w:rPr>
                <w:rFonts w:ascii="Aptos Display" w:eastAsia="Aptos" w:hAnsi="Aptos Display" w:cs="Arial"/>
                <w:sz w:val="19"/>
                <w:szCs w:val="19"/>
              </w:rPr>
              <w:t>The Stakeholder Engagement Expert will lead consultation, participation, awareness, and engagement inputs for the national team, working alongside a local and international consultant team. The Expert will bring local knowledge and expertise and support stakeholder engagement activities including, data collection workshops, and field activities. The assignment will connect institutions, communities, and resource users throughout the selected upstream and downstream areas and ensure that their knowledge informs the project studies and plans.</w:t>
            </w:r>
          </w:p>
        </w:tc>
        <w:tc>
          <w:tcPr>
            <w:tcW w:w="10980" w:type="dxa"/>
          </w:tcPr>
          <w:p w14:paraId="372CCDFF" w14:textId="11C66ABA"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Master degree in stakeholder engagement, participatory planning, community facilitation, or related development work.</w:t>
            </w:r>
          </w:p>
          <w:p w14:paraId="4CE78E1F" w14:textId="03F90A43"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Minimum seven years of experience in stakeholder engagement, consultation processes and participatory governance, including gender-responsive and conflict-sensitive approaches.</w:t>
            </w:r>
          </w:p>
          <w:p w14:paraId="6A4416F9" w14:textId="040B51A8"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preparing engagement plans, conducting stakeholder mapping and consultations, and organizing field-data collection and awareness activities.</w:t>
            </w:r>
          </w:p>
          <w:p w14:paraId="513234E2" w14:textId="41485F0A"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applying gender-responsive, inclusive, and conflict-sensitive methods and working with vulnerable or hard-to-reach groups.</w:t>
            </w:r>
          </w:p>
          <w:p w14:paraId="0E23A78F" w14:textId="1072E7A4"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documenting qualitative evidence, conducting awareness or capacity-needs surveys, and tracking feedback and participation.</w:t>
            </w:r>
          </w:p>
          <w:p w14:paraId="08DFCA2E" w14:textId="232D2C5D"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Professional experience in Yemen and knowledge of its institutions, climate risks, data constraints, and conflict context.</w:t>
            </w:r>
          </w:p>
          <w:p w14:paraId="0C5C0727" w14:textId="170B9E97"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working with government institutions, local authorities, technical teams, and communities, with attention to gender and vulnerable groups.</w:t>
            </w:r>
          </w:p>
          <w:p w14:paraId="418B1EBC" w14:textId="33CFC02D"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working with international consultants on multi-disciplinary assessments.</w:t>
            </w:r>
          </w:p>
          <w:p w14:paraId="1126FBA6" w14:textId="440C5677" w:rsidR="000453D6" w:rsidRPr="0093681A" w:rsidRDefault="000453D6" w:rsidP="000453D6">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 xml:space="preserve">Strong analytical, consultation, and report-writing skills. </w:t>
            </w:r>
          </w:p>
          <w:p w14:paraId="633A8168" w14:textId="285DDE16" w:rsidR="007A7582" w:rsidRPr="0093681A" w:rsidRDefault="000453D6" w:rsidP="000453D6">
            <w:pPr>
              <w:numPr>
                <w:ilvl w:val="0"/>
                <w:numId w:val="19"/>
              </w:numPr>
              <w:rPr>
                <w:rFonts w:ascii="Aptos Display" w:eastAsia="Aptos" w:hAnsi="Aptos Display" w:cs="Arial"/>
                <w:sz w:val="19"/>
                <w:szCs w:val="19"/>
              </w:rPr>
            </w:pPr>
            <w:r w:rsidRPr="0093681A">
              <w:rPr>
                <w:rFonts w:ascii="Aptos Display" w:eastAsia="Aptos" w:hAnsi="Aptos Display" w:cs="Arial"/>
                <w:sz w:val="19"/>
                <w:szCs w:val="19"/>
              </w:rPr>
              <w:t>Fluency in Arabic and English.</w:t>
            </w:r>
          </w:p>
        </w:tc>
      </w:tr>
      <w:bookmarkEnd w:id="1"/>
    </w:tbl>
    <w:p w14:paraId="73296B17" w14:textId="77777777" w:rsidR="007A7582" w:rsidRDefault="007A7582" w:rsidP="005E4D15">
      <w:pPr>
        <w:spacing w:line="360" w:lineRule="auto"/>
        <w:ind w:left="0" w:firstLine="0"/>
        <w:rPr>
          <w:rFonts w:asciiTheme="minorBidi" w:hAnsiTheme="minorBidi" w:cstheme="minorBidi"/>
          <w:sz w:val="22"/>
        </w:rPr>
      </w:pPr>
    </w:p>
    <w:tbl>
      <w:tblPr>
        <w:tblStyle w:val="TableGrid"/>
        <w:tblW w:w="15480" w:type="dxa"/>
        <w:tblInd w:w="-725" w:type="dxa"/>
        <w:tblLayout w:type="fixed"/>
        <w:tblLook w:val="04A0" w:firstRow="1" w:lastRow="0" w:firstColumn="1" w:lastColumn="0" w:noHBand="0" w:noVBand="1"/>
      </w:tblPr>
      <w:tblGrid>
        <w:gridCol w:w="4500"/>
        <w:gridCol w:w="10980"/>
      </w:tblGrid>
      <w:tr w:rsidR="00D262CA" w:rsidRPr="0093681A" w14:paraId="4086456C" w14:textId="77777777" w:rsidTr="00EF68EF">
        <w:tc>
          <w:tcPr>
            <w:tcW w:w="15480" w:type="dxa"/>
            <w:gridSpan w:val="2"/>
            <w:shd w:val="clear" w:color="auto" w:fill="D5DCE4" w:themeFill="text2" w:themeFillTint="33"/>
          </w:tcPr>
          <w:p w14:paraId="1B7DB49A" w14:textId="6C11CCB0" w:rsidR="00D262CA" w:rsidRPr="0093681A" w:rsidRDefault="00BD79BC" w:rsidP="00EF68EF">
            <w:pPr>
              <w:pStyle w:val="ListParagraph"/>
              <w:numPr>
                <w:ilvl w:val="0"/>
                <w:numId w:val="21"/>
              </w:numPr>
              <w:tabs>
                <w:tab w:val="num" w:pos="192"/>
                <w:tab w:val="num" w:pos="720"/>
              </w:tabs>
              <w:jc w:val="center"/>
              <w:rPr>
                <w:rFonts w:ascii="Aptos Display" w:eastAsia="Aptos" w:hAnsi="Aptos Display" w:cs="Arial"/>
                <w:b/>
                <w:bCs/>
                <w:color w:val="002060"/>
                <w:sz w:val="19"/>
                <w:szCs w:val="19"/>
              </w:rPr>
            </w:pPr>
            <w:bookmarkStart w:id="2" w:name="_Hlk242304358"/>
            <w:r w:rsidRPr="00B44EA3">
              <w:rPr>
                <w:b/>
                <w:bCs/>
                <w:color w:val="002060"/>
                <w:szCs w:val="24"/>
              </w:rPr>
              <w:t>Climate Vulnerability Assessment Specialist</w:t>
            </w:r>
            <w:r w:rsidRPr="0093681A">
              <w:rPr>
                <w:b/>
                <w:bCs/>
                <w:color w:val="002060"/>
                <w:sz w:val="19"/>
                <w:szCs w:val="19"/>
              </w:rPr>
              <w:t xml:space="preserve"> </w:t>
            </w:r>
            <w:r w:rsidR="00D262CA" w:rsidRPr="0093681A">
              <w:rPr>
                <w:sz w:val="19"/>
                <w:szCs w:val="19"/>
              </w:rPr>
              <w:t>(</w:t>
            </w:r>
            <w:hyperlink r:id="rId17" w:history="1">
              <w:r w:rsidR="00D262CA" w:rsidRPr="0093681A">
                <w:rPr>
                  <w:rStyle w:val="Hyperlink"/>
                  <w:sz w:val="19"/>
                  <w:szCs w:val="19"/>
                </w:rPr>
                <w:t>Click Here for Full TOR</w:t>
              </w:r>
            </w:hyperlink>
            <w:r w:rsidR="00D262CA" w:rsidRPr="0093681A">
              <w:rPr>
                <w:sz w:val="19"/>
                <w:szCs w:val="19"/>
              </w:rPr>
              <w:t>)</w:t>
            </w:r>
          </w:p>
        </w:tc>
      </w:tr>
      <w:tr w:rsidR="00D262CA" w:rsidRPr="0093681A" w14:paraId="3D2D2B12" w14:textId="77777777" w:rsidTr="003C72B3">
        <w:tc>
          <w:tcPr>
            <w:tcW w:w="4500" w:type="dxa"/>
            <w:shd w:val="clear" w:color="auto" w:fill="E2EFD9" w:themeFill="accent6" w:themeFillTint="33"/>
          </w:tcPr>
          <w:p w14:paraId="7A221307" w14:textId="1980674D" w:rsidR="00D262CA" w:rsidRPr="0093681A" w:rsidRDefault="00D262CA" w:rsidP="00EF68EF">
            <w:pPr>
              <w:spacing w:before="100" w:beforeAutospacing="1" w:after="100" w:afterAutospacing="1" w:line="240" w:lineRule="auto"/>
              <w:ind w:right="0"/>
              <w:jc w:val="center"/>
              <w:rPr>
                <w:rFonts w:ascii="Aptos Display" w:eastAsia="Aptos" w:hAnsi="Aptos Display" w:cs="Arial"/>
                <w:color w:val="0070C0"/>
                <w:sz w:val="19"/>
                <w:szCs w:val="19"/>
              </w:rPr>
            </w:pPr>
            <w:r w:rsidRPr="0093681A">
              <w:rPr>
                <w:rFonts w:ascii="Aptos Display" w:eastAsia="Aptos" w:hAnsi="Aptos Display" w:cs="Arial"/>
                <w:b/>
                <w:bCs/>
                <w:color w:val="0070C0"/>
                <w:sz w:val="19"/>
                <w:szCs w:val="19"/>
              </w:rPr>
              <w:t>Brief description of the</w:t>
            </w:r>
            <w:r w:rsidR="00EB1137" w:rsidRPr="0093681A">
              <w:rPr>
                <w:sz w:val="19"/>
                <w:szCs w:val="19"/>
              </w:rPr>
              <w:t xml:space="preserve"> </w:t>
            </w:r>
            <w:r w:rsidR="00EB1137" w:rsidRPr="0093681A">
              <w:rPr>
                <w:rFonts w:ascii="Aptos Display" w:eastAsia="Aptos" w:hAnsi="Aptos Display" w:cs="Arial"/>
                <w:b/>
                <w:bCs/>
                <w:color w:val="0070C0"/>
                <w:sz w:val="19"/>
                <w:szCs w:val="19"/>
              </w:rPr>
              <w:t>Scope of</w:t>
            </w:r>
            <w:r w:rsidRPr="0093681A">
              <w:rPr>
                <w:rFonts w:ascii="Aptos Display" w:eastAsia="Aptos" w:hAnsi="Aptos Display" w:cs="Arial"/>
                <w:b/>
                <w:bCs/>
                <w:color w:val="0070C0"/>
                <w:sz w:val="19"/>
                <w:szCs w:val="19"/>
              </w:rPr>
              <w:t xml:space="preserve"> service</w:t>
            </w:r>
          </w:p>
        </w:tc>
        <w:tc>
          <w:tcPr>
            <w:tcW w:w="10980" w:type="dxa"/>
            <w:shd w:val="clear" w:color="auto" w:fill="E2EFD9" w:themeFill="accent6" w:themeFillTint="33"/>
          </w:tcPr>
          <w:p w14:paraId="0840E8BC" w14:textId="77777777" w:rsidR="00D262CA" w:rsidRPr="0093681A" w:rsidRDefault="00D262CA" w:rsidP="00EF68EF">
            <w:pPr>
              <w:spacing w:after="0" w:line="240" w:lineRule="auto"/>
              <w:ind w:left="360" w:right="0" w:firstLine="0"/>
              <w:jc w:val="center"/>
              <w:rPr>
                <w:rFonts w:ascii="Aptos Display" w:eastAsia="Aptos" w:hAnsi="Aptos Display" w:cs="Arial"/>
                <w:color w:val="0070C0"/>
                <w:sz w:val="19"/>
                <w:szCs w:val="19"/>
              </w:rPr>
            </w:pPr>
            <w:r w:rsidRPr="0093681A">
              <w:rPr>
                <w:rFonts w:ascii="Aptos Display" w:eastAsia="Aptos" w:hAnsi="Aptos Display" w:cs="Arial"/>
                <w:b/>
                <w:bCs/>
                <w:color w:val="0070C0"/>
                <w:sz w:val="19"/>
                <w:szCs w:val="19"/>
              </w:rPr>
              <w:t>Minimum Qualification Requirements</w:t>
            </w:r>
          </w:p>
        </w:tc>
      </w:tr>
      <w:tr w:rsidR="00D262CA" w:rsidRPr="0093681A" w14:paraId="608B02AE" w14:textId="77777777" w:rsidTr="003C72B3">
        <w:trPr>
          <w:trHeight w:val="170"/>
        </w:trPr>
        <w:tc>
          <w:tcPr>
            <w:tcW w:w="4500" w:type="dxa"/>
          </w:tcPr>
          <w:p w14:paraId="6BF9861D" w14:textId="6ADA568F" w:rsidR="00D262CA" w:rsidRPr="0093681A" w:rsidRDefault="000453D6" w:rsidP="000453D6">
            <w:pPr>
              <w:spacing w:before="100" w:beforeAutospacing="1" w:after="100" w:afterAutospacing="1" w:line="240" w:lineRule="auto"/>
              <w:ind w:right="0"/>
              <w:rPr>
                <w:rFonts w:ascii="Aptos Display" w:eastAsia="Aptos" w:hAnsi="Aptos Display" w:cs="Arial"/>
                <w:sz w:val="19"/>
                <w:szCs w:val="19"/>
              </w:rPr>
            </w:pPr>
            <w:r w:rsidRPr="0093681A">
              <w:rPr>
                <w:rFonts w:ascii="Aptos Display" w:eastAsia="Aptos" w:hAnsi="Aptos Display" w:cs="Arial"/>
                <w:sz w:val="19"/>
                <w:szCs w:val="19"/>
              </w:rPr>
              <w:t>The Climate Vulnerability Assessment Specialist will coordinate and consolidate national evidence for integrated and sectoral CRVAs. Working with the sector experts and alongside a local and international consultant team, the specialist will support the assessment of each selected area as a connected ecological system and provide the risk evidence for adaptation planning. The Specialist will bring local knowledge and expertise and support data collection and analysis, stakeholder consultation, workshops, and field activities</w:t>
            </w:r>
            <w:r w:rsidR="00E104A3">
              <w:rPr>
                <w:rFonts w:ascii="Aptos Display" w:eastAsia="Aptos" w:hAnsi="Aptos Display" w:cs="Arial"/>
                <w:sz w:val="19"/>
                <w:szCs w:val="19"/>
              </w:rPr>
              <w:t>,</w:t>
            </w:r>
            <w:r w:rsidR="00E104A3">
              <w:t xml:space="preserve"> </w:t>
            </w:r>
            <w:r w:rsidR="00E104A3" w:rsidRPr="00E104A3">
              <w:rPr>
                <w:rFonts w:ascii="Aptos Display" w:eastAsia="Aptos" w:hAnsi="Aptos Display" w:cs="Arial"/>
                <w:sz w:val="19"/>
                <w:szCs w:val="19"/>
              </w:rPr>
              <w:t>The expert will supervise the Climate and Hazard Mapping Expert and the Meteorologist.</w:t>
            </w:r>
            <w:r w:rsidR="00E104A3">
              <w:rPr>
                <w:rFonts w:ascii="Aptos Display" w:eastAsia="Aptos" w:hAnsi="Aptos Display" w:cs="Arial"/>
                <w:sz w:val="19"/>
                <w:szCs w:val="19"/>
              </w:rPr>
              <w:t xml:space="preserve"> </w:t>
            </w:r>
            <w:r w:rsidRPr="0093681A">
              <w:rPr>
                <w:rFonts w:ascii="Aptos Display" w:eastAsia="Aptos" w:hAnsi="Aptos Display" w:cs="Arial"/>
                <w:sz w:val="19"/>
                <w:szCs w:val="19"/>
              </w:rPr>
              <w:t>.</w:t>
            </w:r>
          </w:p>
        </w:tc>
        <w:tc>
          <w:tcPr>
            <w:tcW w:w="10980" w:type="dxa"/>
          </w:tcPr>
          <w:p w14:paraId="62CEAC9F" w14:textId="30F6B5DD"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 xml:space="preserve">Master’s or PhD degree </w:t>
            </w:r>
            <w:proofErr w:type="spellStart"/>
            <w:r w:rsidRPr="0093681A">
              <w:rPr>
                <w:rFonts w:ascii="Aptos Display" w:eastAsia="Aptos" w:hAnsi="Aptos Display" w:cs="Arial"/>
                <w:sz w:val="19"/>
                <w:szCs w:val="19"/>
              </w:rPr>
              <w:t>degree</w:t>
            </w:r>
            <w:proofErr w:type="spellEnd"/>
            <w:r w:rsidRPr="0093681A">
              <w:rPr>
                <w:rFonts w:ascii="Aptos Display" w:eastAsia="Aptos" w:hAnsi="Aptos Display" w:cs="Arial"/>
                <w:sz w:val="19"/>
                <w:szCs w:val="19"/>
              </w:rPr>
              <w:t xml:space="preserve"> in climate risk and vulnerability assessment, adaptation planning, or related environmental risk analysis.</w:t>
            </w:r>
          </w:p>
          <w:p w14:paraId="2DC1366A" w14:textId="03ABA68C"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Minimum seven years of experience in climate risk and vulnerability assessments, including the use of downscaled climate projections and hazard mapping, and proficiency in risk analysis tools such as GIS, R or Python.</w:t>
            </w:r>
          </w:p>
          <w:p w14:paraId="68515480" w14:textId="69FEF21D"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applying climate-risk frameworks, interpreting observations and projections, and documenting scenarios, assumptions, and uncertainty.</w:t>
            </w:r>
          </w:p>
          <w:p w14:paraId="1323A418" w14:textId="749B2703"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integrating evidence across sectors and analyzing catchment processes, ecosystem services, and cascading climate risks.</w:t>
            </w:r>
          </w:p>
          <w:p w14:paraId="595AEE48" w14:textId="1E3F70BA"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coordinating data collection, interpreting spatial analysis, validating findings, and preparing or contributing to integrated and sector assessment reports.</w:t>
            </w:r>
          </w:p>
          <w:p w14:paraId="10741787" w14:textId="02D44659"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Professional experience in Yemen and knowledge of its institutions, climate risks, data constraints, and conflict context.</w:t>
            </w:r>
          </w:p>
          <w:p w14:paraId="50B74193" w14:textId="249B6F58"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working with government institutions, local authorities, technical teams, and communities, with attention to gender and vulnerable groups.</w:t>
            </w:r>
          </w:p>
          <w:p w14:paraId="215B92B3" w14:textId="7A0B407C"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Experience in field data collection and participatory consultation methods, including key informant interviews and focus group discussions, and in working with international consultants on multi-disciplinary assessments.</w:t>
            </w:r>
          </w:p>
          <w:p w14:paraId="51179EE3" w14:textId="1CB5CAC3" w:rsidR="000453D6" w:rsidRPr="0093681A" w:rsidRDefault="000453D6" w:rsidP="003C72B3">
            <w:pPr>
              <w:numPr>
                <w:ilvl w:val="0"/>
                <w:numId w:val="19"/>
              </w:numPr>
              <w:spacing w:after="0" w:line="240" w:lineRule="auto"/>
              <w:ind w:right="0"/>
              <w:jc w:val="left"/>
              <w:rPr>
                <w:rFonts w:ascii="Aptos Display" w:eastAsia="Aptos" w:hAnsi="Aptos Display" w:cs="Arial"/>
                <w:sz w:val="19"/>
                <w:szCs w:val="19"/>
              </w:rPr>
            </w:pPr>
            <w:r w:rsidRPr="0093681A">
              <w:rPr>
                <w:rFonts w:ascii="Aptos Display" w:eastAsia="Aptos" w:hAnsi="Aptos Display" w:cs="Arial"/>
                <w:sz w:val="19"/>
                <w:szCs w:val="19"/>
              </w:rPr>
              <w:t xml:space="preserve">Strong analytical, consultation, and report-writing skills. </w:t>
            </w:r>
          </w:p>
          <w:p w14:paraId="318543E9" w14:textId="05305C1B" w:rsidR="00D262CA" w:rsidRPr="0093681A" w:rsidRDefault="000453D6" w:rsidP="003C72B3">
            <w:pPr>
              <w:numPr>
                <w:ilvl w:val="0"/>
                <w:numId w:val="19"/>
              </w:numPr>
              <w:spacing w:line="240" w:lineRule="auto"/>
              <w:rPr>
                <w:rFonts w:ascii="Aptos Display" w:eastAsia="Aptos" w:hAnsi="Aptos Display" w:cs="Arial"/>
                <w:sz w:val="19"/>
                <w:szCs w:val="19"/>
              </w:rPr>
            </w:pPr>
            <w:r w:rsidRPr="0093681A">
              <w:rPr>
                <w:rFonts w:ascii="Aptos Display" w:eastAsia="Aptos" w:hAnsi="Aptos Display" w:cs="Arial"/>
                <w:sz w:val="19"/>
                <w:szCs w:val="19"/>
              </w:rPr>
              <w:t>Fluency in Arabic and English.</w:t>
            </w:r>
          </w:p>
        </w:tc>
      </w:tr>
      <w:bookmarkEnd w:id="2"/>
    </w:tbl>
    <w:p w14:paraId="1EAA5E16" w14:textId="77777777" w:rsidR="007A7582" w:rsidRDefault="007A7582" w:rsidP="005E4D15">
      <w:pPr>
        <w:spacing w:line="360" w:lineRule="auto"/>
        <w:ind w:left="0" w:firstLine="0"/>
        <w:rPr>
          <w:rFonts w:asciiTheme="minorBidi" w:hAnsiTheme="minorBidi" w:cstheme="minorBidi"/>
          <w:sz w:val="22"/>
        </w:rPr>
      </w:pPr>
    </w:p>
    <w:p w14:paraId="24A1D16A" w14:textId="77777777" w:rsidR="00685F46" w:rsidRDefault="00685F46" w:rsidP="005E4D15">
      <w:pPr>
        <w:spacing w:line="360" w:lineRule="auto"/>
        <w:ind w:left="0" w:firstLine="0"/>
        <w:rPr>
          <w:rFonts w:asciiTheme="minorBidi" w:hAnsiTheme="minorBidi" w:cstheme="minorBidi"/>
          <w:sz w:val="22"/>
        </w:rPr>
      </w:pPr>
    </w:p>
    <w:tbl>
      <w:tblPr>
        <w:tblStyle w:val="TableGrid"/>
        <w:tblW w:w="15480" w:type="dxa"/>
        <w:tblInd w:w="-725" w:type="dxa"/>
        <w:tblLayout w:type="fixed"/>
        <w:tblLook w:val="04A0" w:firstRow="1" w:lastRow="0" w:firstColumn="1" w:lastColumn="0" w:noHBand="0" w:noVBand="1"/>
      </w:tblPr>
      <w:tblGrid>
        <w:gridCol w:w="5400"/>
        <w:gridCol w:w="10080"/>
      </w:tblGrid>
      <w:tr w:rsidR="000453D6" w:rsidRPr="003C6C92" w14:paraId="2DFE0332" w14:textId="77777777" w:rsidTr="00D07CE3">
        <w:tc>
          <w:tcPr>
            <w:tcW w:w="15480" w:type="dxa"/>
            <w:gridSpan w:val="2"/>
            <w:shd w:val="clear" w:color="auto" w:fill="D5DCE4" w:themeFill="text2" w:themeFillTint="33"/>
          </w:tcPr>
          <w:p w14:paraId="2FD23312" w14:textId="0EC14AC4" w:rsidR="000453D6" w:rsidRPr="00AA3F05" w:rsidRDefault="0093681A" w:rsidP="00D07CE3">
            <w:pPr>
              <w:pStyle w:val="ListParagraph"/>
              <w:numPr>
                <w:ilvl w:val="0"/>
                <w:numId w:val="21"/>
              </w:numPr>
              <w:tabs>
                <w:tab w:val="num" w:pos="192"/>
                <w:tab w:val="num" w:pos="720"/>
              </w:tabs>
              <w:jc w:val="center"/>
              <w:rPr>
                <w:rFonts w:ascii="Aptos Display" w:eastAsia="Aptos" w:hAnsi="Aptos Display" w:cs="Arial"/>
                <w:b/>
                <w:bCs/>
                <w:color w:val="002060"/>
                <w:sz w:val="21"/>
                <w:szCs w:val="21"/>
              </w:rPr>
            </w:pPr>
            <w:bookmarkStart w:id="3" w:name="_Hlk242611039"/>
            <w:r w:rsidRPr="0093681A">
              <w:rPr>
                <w:b/>
                <w:bCs/>
                <w:color w:val="002060"/>
              </w:rPr>
              <w:lastRenderedPageBreak/>
              <w:t xml:space="preserve">GIS and Hazard Mapping Expert </w:t>
            </w:r>
            <w:r w:rsidR="000453D6" w:rsidRPr="00EC1EA3">
              <w:rPr>
                <w:sz w:val="22"/>
              </w:rPr>
              <w:t>(</w:t>
            </w:r>
            <w:hyperlink r:id="rId18" w:history="1">
              <w:r w:rsidR="000453D6" w:rsidRPr="00EC1EA3">
                <w:rPr>
                  <w:rStyle w:val="Hyperlink"/>
                  <w:sz w:val="22"/>
                </w:rPr>
                <w:t>Click Here for Full TOR</w:t>
              </w:r>
            </w:hyperlink>
            <w:r w:rsidR="000453D6" w:rsidRPr="00EC1EA3">
              <w:rPr>
                <w:sz w:val="22"/>
              </w:rPr>
              <w:t>)</w:t>
            </w:r>
          </w:p>
        </w:tc>
      </w:tr>
      <w:tr w:rsidR="000453D6" w:rsidRPr="003C6C92" w14:paraId="77D6B8B2" w14:textId="77777777" w:rsidTr="00D07CE3">
        <w:tc>
          <w:tcPr>
            <w:tcW w:w="5400" w:type="dxa"/>
            <w:shd w:val="clear" w:color="auto" w:fill="E2EFD9" w:themeFill="accent6" w:themeFillTint="33"/>
          </w:tcPr>
          <w:p w14:paraId="04CD5DD9" w14:textId="77777777" w:rsidR="000453D6" w:rsidRPr="00AA3F05" w:rsidRDefault="000453D6" w:rsidP="00D07CE3">
            <w:pPr>
              <w:spacing w:before="100" w:beforeAutospacing="1" w:after="100" w:afterAutospacing="1" w:line="240" w:lineRule="auto"/>
              <w:ind w:right="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Brief description of the</w:t>
            </w:r>
            <w:r>
              <w:t xml:space="preserve"> </w:t>
            </w:r>
            <w:r w:rsidRPr="00EB1137">
              <w:rPr>
                <w:rFonts w:ascii="Aptos Display" w:eastAsia="Aptos" w:hAnsi="Aptos Display" w:cs="Arial"/>
                <w:b/>
                <w:bCs/>
                <w:color w:val="0070C0"/>
                <w:sz w:val="21"/>
                <w:szCs w:val="21"/>
              </w:rPr>
              <w:t>Scope of</w:t>
            </w:r>
            <w:r w:rsidRPr="00AA3F05">
              <w:rPr>
                <w:rFonts w:ascii="Aptos Display" w:eastAsia="Aptos" w:hAnsi="Aptos Display" w:cs="Arial"/>
                <w:b/>
                <w:bCs/>
                <w:color w:val="0070C0"/>
                <w:sz w:val="21"/>
                <w:szCs w:val="21"/>
              </w:rPr>
              <w:t xml:space="preserve"> service</w:t>
            </w:r>
          </w:p>
        </w:tc>
        <w:tc>
          <w:tcPr>
            <w:tcW w:w="10080" w:type="dxa"/>
            <w:shd w:val="clear" w:color="auto" w:fill="E2EFD9" w:themeFill="accent6" w:themeFillTint="33"/>
          </w:tcPr>
          <w:p w14:paraId="559608A6" w14:textId="77777777" w:rsidR="000453D6" w:rsidRPr="00AA3F05" w:rsidRDefault="000453D6" w:rsidP="00D07CE3">
            <w:pPr>
              <w:spacing w:after="0" w:line="240" w:lineRule="auto"/>
              <w:ind w:left="360" w:right="0" w:firstLine="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Minimum Qualification Requirements</w:t>
            </w:r>
          </w:p>
        </w:tc>
      </w:tr>
      <w:tr w:rsidR="000453D6" w:rsidRPr="003C6C92" w14:paraId="4B6F9F14" w14:textId="77777777" w:rsidTr="006376AF">
        <w:trPr>
          <w:trHeight w:val="3239"/>
        </w:trPr>
        <w:tc>
          <w:tcPr>
            <w:tcW w:w="5400" w:type="dxa"/>
          </w:tcPr>
          <w:p w14:paraId="03787031" w14:textId="758031A7" w:rsidR="000453D6" w:rsidRPr="00A74251" w:rsidRDefault="0093681A" w:rsidP="00D07CE3">
            <w:pPr>
              <w:spacing w:before="100" w:beforeAutospacing="1" w:after="100" w:afterAutospacing="1" w:line="240" w:lineRule="auto"/>
              <w:ind w:right="0"/>
              <w:rPr>
                <w:rFonts w:ascii="Aptos Display" w:eastAsia="Aptos" w:hAnsi="Aptos Display" w:cs="Arial"/>
                <w:sz w:val="18"/>
                <w:szCs w:val="18"/>
              </w:rPr>
            </w:pPr>
            <w:r w:rsidRPr="0093681A">
              <w:rPr>
                <w:rFonts w:ascii="Aptos Display" w:eastAsia="Aptos" w:hAnsi="Aptos Display" w:cs="Arial"/>
                <w:sz w:val="18"/>
                <w:szCs w:val="18"/>
              </w:rPr>
              <w:t>The GIS and Hazard Mapping Expert will support the preparation of spatial datasets, hazard maps, and mapping inputs for the CRVAs and NAP information system, working alongside a local and international consultant team. The Expert will bring local knowledge and expertise and support spatial data collection and analysis, field verification, and participatory mapping. The assignment will show the ecosystems, water and land connections, communities, and sector assets within the selected study areas using a shared mapping approach.</w:t>
            </w:r>
          </w:p>
        </w:tc>
        <w:tc>
          <w:tcPr>
            <w:tcW w:w="10080" w:type="dxa"/>
          </w:tcPr>
          <w:p w14:paraId="60205C1C" w14:textId="23338320"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Master or Bachelor’s degree in GIS, spatial analysis, remote sensing, geography, hazard mapping, or related geospatial work.</w:t>
            </w:r>
          </w:p>
          <w:p w14:paraId="547A89C5" w14:textId="0A3A1D5F"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Minimum five years of experience in spatial data analysis and climate-risk mapping, with proficiency in ArcGIS or QGIS and experience integrating GIS into climate adaptation and hydrological modelling projects.</w:t>
            </w:r>
          </w:p>
          <w:p w14:paraId="7C041E1C" w14:textId="72858892"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Experience preparing climate or environmental hazard maps and integrating terrain, climate, ecosystem, population, and infrastructure datasets.</w:t>
            </w:r>
          </w:p>
          <w:p w14:paraId="45040651" w14:textId="07D538B0"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Experience managing geodatabases, coordinate systems, metadata, map quality, reproducible processing, and spatial data handover.</w:t>
            </w:r>
          </w:p>
          <w:p w14:paraId="46732BDD" w14:textId="19EC5DEE"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Ability to explain mapping uncertainty, work with specialist technical interpretations, and prepare information-system or portal inputs.</w:t>
            </w:r>
          </w:p>
          <w:p w14:paraId="4B66A057" w14:textId="1BDC2A76"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Professional experience in Yemen and knowledge of its institutions, climate risks, data constraints, and conflict context.</w:t>
            </w:r>
          </w:p>
          <w:p w14:paraId="3B220864" w14:textId="6855B0C7"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Experience working with government institutions, local authorities, technical teams, and communities, with attention to gender and vulnerable groups.</w:t>
            </w:r>
          </w:p>
          <w:p w14:paraId="23A8B58D" w14:textId="3A6BC02C"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Experience in field verification and participatory mapping, and in working with international consultants on multi-disciplinary assessments.</w:t>
            </w:r>
          </w:p>
          <w:p w14:paraId="1A49B82B" w14:textId="52B837D1" w:rsidR="0093681A" w:rsidRPr="0093681A" w:rsidRDefault="0093681A" w:rsidP="003C72B3">
            <w:pPr>
              <w:numPr>
                <w:ilvl w:val="0"/>
                <w:numId w:val="19"/>
              </w:numPr>
              <w:spacing w:after="0" w:line="240" w:lineRule="auto"/>
              <w:ind w:right="0"/>
              <w:jc w:val="left"/>
              <w:rPr>
                <w:rFonts w:ascii="Aptos Display" w:eastAsia="Aptos" w:hAnsi="Aptos Display" w:cs="Arial"/>
                <w:sz w:val="18"/>
                <w:szCs w:val="18"/>
              </w:rPr>
            </w:pPr>
            <w:r w:rsidRPr="0093681A">
              <w:rPr>
                <w:rFonts w:ascii="Aptos Display" w:eastAsia="Aptos" w:hAnsi="Aptos Display" w:cs="Arial"/>
                <w:sz w:val="18"/>
                <w:szCs w:val="18"/>
              </w:rPr>
              <w:t xml:space="preserve">Strong analytical, consultation, and report-writing skills. </w:t>
            </w:r>
          </w:p>
          <w:p w14:paraId="13C6C491" w14:textId="004232FB" w:rsidR="000453D6" w:rsidRPr="00D262CA" w:rsidRDefault="0093681A" w:rsidP="003C72B3">
            <w:pPr>
              <w:numPr>
                <w:ilvl w:val="0"/>
                <w:numId w:val="19"/>
              </w:numPr>
              <w:spacing w:line="240" w:lineRule="auto"/>
              <w:rPr>
                <w:rFonts w:ascii="Aptos Display" w:eastAsia="Aptos" w:hAnsi="Aptos Display" w:cs="Arial"/>
                <w:sz w:val="18"/>
                <w:szCs w:val="18"/>
              </w:rPr>
            </w:pPr>
            <w:r w:rsidRPr="0093681A">
              <w:rPr>
                <w:rFonts w:ascii="Aptos Display" w:eastAsia="Aptos" w:hAnsi="Aptos Display" w:cs="Arial"/>
                <w:sz w:val="18"/>
                <w:szCs w:val="18"/>
              </w:rPr>
              <w:t>Fluency in Arabic and English.</w:t>
            </w:r>
          </w:p>
        </w:tc>
      </w:tr>
      <w:bookmarkEnd w:id="3"/>
    </w:tbl>
    <w:p w14:paraId="4BB34F7C" w14:textId="77777777" w:rsidR="00C034C5" w:rsidRDefault="00C034C5" w:rsidP="005E4D15">
      <w:pPr>
        <w:spacing w:line="360" w:lineRule="auto"/>
        <w:ind w:left="0" w:firstLine="0"/>
        <w:rPr>
          <w:rFonts w:asciiTheme="minorBidi" w:hAnsiTheme="minorBidi" w:cstheme="minorBidi"/>
          <w:sz w:val="22"/>
          <w:rtl/>
        </w:rPr>
      </w:pPr>
    </w:p>
    <w:tbl>
      <w:tblPr>
        <w:tblStyle w:val="TableGrid"/>
        <w:tblW w:w="15480" w:type="dxa"/>
        <w:tblInd w:w="-725" w:type="dxa"/>
        <w:tblLayout w:type="fixed"/>
        <w:tblLook w:val="04A0" w:firstRow="1" w:lastRow="0" w:firstColumn="1" w:lastColumn="0" w:noHBand="0" w:noVBand="1"/>
      </w:tblPr>
      <w:tblGrid>
        <w:gridCol w:w="5400"/>
        <w:gridCol w:w="10080"/>
      </w:tblGrid>
      <w:tr w:rsidR="008104BE" w:rsidRPr="003C6C92" w14:paraId="4E53660D" w14:textId="77777777" w:rsidTr="00F32E9C">
        <w:tc>
          <w:tcPr>
            <w:tcW w:w="15480" w:type="dxa"/>
            <w:gridSpan w:val="2"/>
            <w:shd w:val="clear" w:color="auto" w:fill="D5DCE4" w:themeFill="text2" w:themeFillTint="33"/>
          </w:tcPr>
          <w:p w14:paraId="1EE18FB9" w14:textId="36C69496" w:rsidR="008104BE" w:rsidRPr="00AA3F05" w:rsidRDefault="00E8389D" w:rsidP="00F32E9C">
            <w:pPr>
              <w:pStyle w:val="ListParagraph"/>
              <w:numPr>
                <w:ilvl w:val="0"/>
                <w:numId w:val="21"/>
              </w:numPr>
              <w:tabs>
                <w:tab w:val="num" w:pos="192"/>
                <w:tab w:val="num" w:pos="720"/>
              </w:tabs>
              <w:jc w:val="center"/>
              <w:rPr>
                <w:rFonts w:ascii="Aptos Display" w:eastAsia="Aptos" w:hAnsi="Aptos Display" w:cs="Arial"/>
                <w:b/>
                <w:bCs/>
                <w:color w:val="002060"/>
                <w:sz w:val="21"/>
                <w:szCs w:val="21"/>
              </w:rPr>
            </w:pPr>
            <w:r>
              <w:rPr>
                <w:b/>
                <w:bCs/>
                <w:color w:val="002060"/>
              </w:rPr>
              <w:t xml:space="preserve">Meteorologist </w:t>
            </w:r>
            <w:r w:rsidRPr="0093681A">
              <w:rPr>
                <w:b/>
                <w:bCs/>
                <w:color w:val="002060"/>
              </w:rPr>
              <w:t>(</w:t>
            </w:r>
            <w:hyperlink r:id="rId19" w:history="1">
              <w:r w:rsidR="008104BE" w:rsidRPr="00EC1EA3">
                <w:rPr>
                  <w:rStyle w:val="Hyperlink"/>
                  <w:sz w:val="22"/>
                </w:rPr>
                <w:t>Click Here for Full TOR</w:t>
              </w:r>
            </w:hyperlink>
            <w:r w:rsidR="008104BE" w:rsidRPr="00EC1EA3">
              <w:rPr>
                <w:sz w:val="22"/>
              </w:rPr>
              <w:t>)</w:t>
            </w:r>
          </w:p>
        </w:tc>
      </w:tr>
      <w:tr w:rsidR="008104BE" w:rsidRPr="003C6C92" w14:paraId="2A227368" w14:textId="77777777" w:rsidTr="00F32E9C">
        <w:tc>
          <w:tcPr>
            <w:tcW w:w="5400" w:type="dxa"/>
            <w:shd w:val="clear" w:color="auto" w:fill="E2EFD9" w:themeFill="accent6" w:themeFillTint="33"/>
          </w:tcPr>
          <w:p w14:paraId="707EE340" w14:textId="77777777" w:rsidR="008104BE" w:rsidRPr="00AA3F05" w:rsidRDefault="008104BE" w:rsidP="00F32E9C">
            <w:pPr>
              <w:spacing w:before="100" w:beforeAutospacing="1" w:after="100" w:afterAutospacing="1" w:line="240" w:lineRule="auto"/>
              <w:ind w:right="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Brief description of the</w:t>
            </w:r>
            <w:r>
              <w:t xml:space="preserve"> </w:t>
            </w:r>
            <w:r w:rsidRPr="00EB1137">
              <w:rPr>
                <w:rFonts w:ascii="Aptos Display" w:eastAsia="Aptos" w:hAnsi="Aptos Display" w:cs="Arial"/>
                <w:b/>
                <w:bCs/>
                <w:color w:val="0070C0"/>
                <w:sz w:val="21"/>
                <w:szCs w:val="21"/>
              </w:rPr>
              <w:t>Scope of</w:t>
            </w:r>
            <w:r w:rsidRPr="00AA3F05">
              <w:rPr>
                <w:rFonts w:ascii="Aptos Display" w:eastAsia="Aptos" w:hAnsi="Aptos Display" w:cs="Arial"/>
                <w:b/>
                <w:bCs/>
                <w:color w:val="0070C0"/>
                <w:sz w:val="21"/>
                <w:szCs w:val="21"/>
              </w:rPr>
              <w:t xml:space="preserve"> service</w:t>
            </w:r>
          </w:p>
        </w:tc>
        <w:tc>
          <w:tcPr>
            <w:tcW w:w="10080" w:type="dxa"/>
            <w:shd w:val="clear" w:color="auto" w:fill="E2EFD9" w:themeFill="accent6" w:themeFillTint="33"/>
          </w:tcPr>
          <w:p w14:paraId="4EE108FB" w14:textId="77777777" w:rsidR="008104BE" w:rsidRPr="00AA3F05" w:rsidRDefault="008104BE" w:rsidP="00F32E9C">
            <w:pPr>
              <w:spacing w:after="0" w:line="240" w:lineRule="auto"/>
              <w:ind w:left="360" w:right="0" w:firstLine="0"/>
              <w:jc w:val="center"/>
              <w:rPr>
                <w:rFonts w:ascii="Aptos Display" w:eastAsia="Aptos" w:hAnsi="Aptos Display" w:cs="Arial"/>
                <w:color w:val="0070C0"/>
                <w:sz w:val="21"/>
                <w:szCs w:val="21"/>
              </w:rPr>
            </w:pPr>
            <w:r w:rsidRPr="00AA3F05">
              <w:rPr>
                <w:rFonts w:ascii="Aptos Display" w:eastAsia="Aptos" w:hAnsi="Aptos Display" w:cs="Arial"/>
                <w:b/>
                <w:bCs/>
                <w:color w:val="0070C0"/>
                <w:sz w:val="21"/>
                <w:szCs w:val="21"/>
              </w:rPr>
              <w:t>Minimum Qualification Requirements</w:t>
            </w:r>
          </w:p>
        </w:tc>
      </w:tr>
      <w:tr w:rsidR="008104BE" w:rsidRPr="003C6C92" w14:paraId="10FE052C" w14:textId="77777777" w:rsidTr="00F32E9C">
        <w:trPr>
          <w:trHeight w:val="620"/>
        </w:trPr>
        <w:tc>
          <w:tcPr>
            <w:tcW w:w="5400" w:type="dxa"/>
          </w:tcPr>
          <w:p w14:paraId="06B217AE" w14:textId="6DCE4FB9" w:rsidR="008104BE" w:rsidRPr="00A74251" w:rsidRDefault="006376AF" w:rsidP="00F32E9C">
            <w:pPr>
              <w:spacing w:before="100" w:beforeAutospacing="1" w:after="100" w:afterAutospacing="1" w:line="240" w:lineRule="auto"/>
              <w:ind w:right="0"/>
              <w:rPr>
                <w:rFonts w:ascii="Aptos Display" w:eastAsia="Aptos" w:hAnsi="Aptos Display" w:cs="Arial"/>
                <w:sz w:val="18"/>
                <w:szCs w:val="18"/>
              </w:rPr>
            </w:pPr>
            <w:r w:rsidRPr="006376AF">
              <w:rPr>
                <w:rFonts w:ascii="Aptos Display" w:eastAsia="Aptos" w:hAnsi="Aptos Display" w:cs="Arial"/>
                <w:sz w:val="18"/>
                <w:szCs w:val="18"/>
              </w:rPr>
              <w:t>The Meteorologist will provide climate data, analysis, and technical inputs to climate risk and vulnerability assessments (CRVAs), hazard mapping, and monitoring services. Working with national institutions and alongside a local and international consultant team, the expert will support assessment of the selected areas from upstream to downstream and provide climate evidence for ecosystem and sector adaptation planning.</w:t>
            </w:r>
          </w:p>
        </w:tc>
        <w:tc>
          <w:tcPr>
            <w:tcW w:w="10080" w:type="dxa"/>
          </w:tcPr>
          <w:p w14:paraId="0A1A8A6F" w14:textId="5134DC1A"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Master’s degree or higher in Meteorology, Atmospheric Sciences, or a related field.</w:t>
            </w:r>
          </w:p>
          <w:p w14:paraId="373D7CE5" w14:textId="73ECA97C"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At least five years of experience in weather and climate forecasting, climate variability analysis, climate monitoring and modelling, and early warning systems.</w:t>
            </w:r>
          </w:p>
          <w:p w14:paraId="4CED3C5A" w14:textId="592EE44B"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Experience compiling, checking, and analyzing station observations, satellite data, reanalysis, and climate extremes.</w:t>
            </w:r>
          </w:p>
          <w:p w14:paraId="44311665" w14:textId="49A6D6E7"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Experience using numerical weather prediction models such as WRF and interpreting regional or global climate projections for adaptation planning, including validation, scenario selection, and uncertainty analysis.</w:t>
            </w:r>
          </w:p>
          <w:p w14:paraId="2A350865" w14:textId="208F275F"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Experience preparing climate inputs for drought and flood analysis, climate services, monitoring specifications, or early-warning assessments. Familiarity with climate monitoring institutions and climate data-sharing practices.</w:t>
            </w:r>
          </w:p>
          <w:p w14:paraId="4F8FCD27" w14:textId="2EE63DFB"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Professional experience in Yemen and knowledge of its climate variability, ecoregions, meteorological institutions, and data constraints.</w:t>
            </w:r>
          </w:p>
          <w:p w14:paraId="5ABE2F6D" w14:textId="51E49130"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Experience working with water-sector and GIS specialists, government institutions, and multidisciplinary consultant teams, and preparing training materials, delivering technical sessions, and reporting on results.</w:t>
            </w:r>
          </w:p>
          <w:p w14:paraId="4D2E55C5" w14:textId="48A2B175" w:rsidR="006376AF" w:rsidRPr="006376AF" w:rsidRDefault="006376AF" w:rsidP="003C72B3">
            <w:pPr>
              <w:numPr>
                <w:ilvl w:val="0"/>
                <w:numId w:val="19"/>
              </w:numPr>
              <w:spacing w:after="0" w:line="240" w:lineRule="auto"/>
              <w:ind w:right="0"/>
              <w:jc w:val="left"/>
              <w:rPr>
                <w:rFonts w:ascii="Aptos Display" w:eastAsia="Aptos" w:hAnsi="Aptos Display" w:cs="Arial"/>
                <w:sz w:val="18"/>
                <w:szCs w:val="18"/>
              </w:rPr>
            </w:pPr>
            <w:r w:rsidRPr="006376AF">
              <w:rPr>
                <w:rFonts w:ascii="Aptos Display" w:eastAsia="Aptos" w:hAnsi="Aptos Display" w:cs="Arial"/>
                <w:sz w:val="18"/>
                <w:szCs w:val="18"/>
              </w:rPr>
              <w:t xml:space="preserve">Ability to provide reproducible analysis, document methods and limitations, and communicate findings to technical and non-technical audiences. </w:t>
            </w:r>
          </w:p>
          <w:p w14:paraId="1F260798" w14:textId="247EB93C" w:rsidR="008104BE" w:rsidRPr="00D262CA" w:rsidRDefault="006376AF" w:rsidP="003C72B3">
            <w:pPr>
              <w:numPr>
                <w:ilvl w:val="0"/>
                <w:numId w:val="19"/>
              </w:numPr>
              <w:spacing w:line="240" w:lineRule="auto"/>
              <w:rPr>
                <w:rFonts w:ascii="Aptos Display" w:eastAsia="Aptos" w:hAnsi="Aptos Display" w:cs="Arial"/>
                <w:sz w:val="18"/>
                <w:szCs w:val="18"/>
              </w:rPr>
            </w:pPr>
            <w:r w:rsidRPr="006376AF">
              <w:rPr>
                <w:rFonts w:ascii="Aptos Display" w:eastAsia="Aptos" w:hAnsi="Aptos Display" w:cs="Arial"/>
                <w:sz w:val="18"/>
                <w:szCs w:val="18"/>
              </w:rPr>
              <w:t>Fluency in Arabic and English.</w:t>
            </w:r>
          </w:p>
        </w:tc>
      </w:tr>
    </w:tbl>
    <w:p w14:paraId="1B785045" w14:textId="77777777" w:rsidR="008104BE" w:rsidRDefault="008104BE" w:rsidP="005E4D15">
      <w:pPr>
        <w:spacing w:line="360" w:lineRule="auto"/>
        <w:ind w:left="0" w:firstLine="0"/>
        <w:rPr>
          <w:rFonts w:asciiTheme="minorBidi" w:hAnsiTheme="minorBidi" w:cstheme="minorBidi"/>
          <w:sz w:val="22"/>
        </w:rPr>
      </w:pPr>
    </w:p>
    <w:p w14:paraId="40072309" w14:textId="08966545" w:rsidR="005E4D15" w:rsidRPr="005E4D15" w:rsidRDefault="000C4C2F" w:rsidP="005E4D15">
      <w:pPr>
        <w:spacing w:line="360" w:lineRule="auto"/>
        <w:ind w:left="0" w:firstLine="0"/>
        <w:rPr>
          <w:rFonts w:ascii="Aptos Display" w:eastAsia="Aptos" w:hAnsi="Aptos Display" w:cs="Arial"/>
          <w:sz w:val="21"/>
          <w:szCs w:val="21"/>
        </w:rPr>
      </w:pPr>
      <w:r>
        <w:rPr>
          <w:rFonts w:asciiTheme="minorBidi" w:hAnsiTheme="minorBidi" w:cstheme="minorBidi"/>
          <w:sz w:val="22"/>
        </w:rPr>
        <w:lastRenderedPageBreak/>
        <w:t xml:space="preserve">The </w:t>
      </w:r>
      <w:r w:rsidRPr="000C4C2F">
        <w:rPr>
          <w:rFonts w:asciiTheme="minorBidi" w:hAnsiTheme="minorBidi" w:cstheme="minorBidi"/>
          <w:sz w:val="22"/>
        </w:rPr>
        <w:t>implementation period</w:t>
      </w:r>
      <w:r>
        <w:rPr>
          <w:rFonts w:asciiTheme="minorBidi" w:hAnsiTheme="minorBidi" w:cstheme="minorBidi"/>
          <w:sz w:val="22"/>
        </w:rPr>
        <w:t xml:space="preserve"> of the assignments above is </w:t>
      </w:r>
      <w:r w:rsidR="00176D83">
        <w:rPr>
          <w:rFonts w:asciiTheme="minorBidi" w:hAnsiTheme="minorBidi" w:cstheme="minorBidi"/>
          <w:sz w:val="22"/>
        </w:rPr>
        <w:t>10</w:t>
      </w:r>
      <w:r>
        <w:rPr>
          <w:rFonts w:asciiTheme="minorBidi" w:hAnsiTheme="minorBidi" w:cstheme="minorBidi"/>
          <w:sz w:val="22"/>
        </w:rPr>
        <w:t xml:space="preserve"> months and </w:t>
      </w:r>
      <w:r w:rsidRPr="000C4C2F">
        <w:rPr>
          <w:rFonts w:asciiTheme="minorBidi" w:hAnsiTheme="minorBidi" w:cstheme="minorBidi"/>
          <w:sz w:val="22"/>
        </w:rPr>
        <w:t>The</w:t>
      </w:r>
      <w:r>
        <w:rPr>
          <w:rFonts w:asciiTheme="minorBidi" w:hAnsiTheme="minorBidi" w:cstheme="minorBidi"/>
          <w:sz w:val="22"/>
        </w:rPr>
        <w:t xml:space="preserve"> </w:t>
      </w:r>
      <w:r w:rsidRPr="000C4C2F">
        <w:rPr>
          <w:rFonts w:asciiTheme="minorBidi" w:hAnsiTheme="minorBidi" w:cstheme="minorBidi"/>
          <w:sz w:val="22"/>
        </w:rPr>
        <w:t>Expected start date of assignment</w:t>
      </w:r>
      <w:r>
        <w:rPr>
          <w:rFonts w:asciiTheme="minorBidi" w:hAnsiTheme="minorBidi" w:cstheme="minorBidi"/>
          <w:sz w:val="22"/>
        </w:rPr>
        <w:t xml:space="preserve">s </w:t>
      </w:r>
      <w:r w:rsidR="00995B8B">
        <w:rPr>
          <w:rFonts w:asciiTheme="minorBidi" w:hAnsiTheme="minorBidi" w:cstheme="minorBidi"/>
          <w:sz w:val="22"/>
        </w:rPr>
        <w:t xml:space="preserve">is </w:t>
      </w:r>
      <w:r w:rsidR="00E8389D">
        <w:rPr>
          <w:rFonts w:asciiTheme="minorBidi" w:hAnsiTheme="minorBidi" w:cstheme="minorBidi"/>
          <w:color w:val="auto"/>
          <w:sz w:val="22"/>
        </w:rPr>
        <w:t>November</w:t>
      </w:r>
      <w:r w:rsidR="00995B8B" w:rsidRPr="005E4D15">
        <w:rPr>
          <w:rFonts w:asciiTheme="minorBidi" w:hAnsiTheme="minorBidi" w:cstheme="minorBidi"/>
          <w:color w:val="auto"/>
          <w:sz w:val="22"/>
        </w:rPr>
        <w:t xml:space="preserve"> </w:t>
      </w:r>
      <w:r w:rsidR="00E8389D">
        <w:rPr>
          <w:rFonts w:asciiTheme="minorBidi" w:hAnsiTheme="minorBidi" w:cstheme="minorBidi"/>
          <w:color w:val="auto"/>
          <w:sz w:val="22"/>
        </w:rPr>
        <w:t>1</w:t>
      </w:r>
      <w:r w:rsidR="00995B8B" w:rsidRPr="005E4D15">
        <w:rPr>
          <w:rFonts w:asciiTheme="minorBidi" w:hAnsiTheme="minorBidi" w:cstheme="minorBidi"/>
          <w:color w:val="auto"/>
          <w:sz w:val="22"/>
        </w:rPr>
        <w:t>,</w:t>
      </w:r>
      <w:r w:rsidRPr="005E4D15">
        <w:rPr>
          <w:rFonts w:asciiTheme="minorBidi" w:hAnsiTheme="minorBidi" w:cstheme="minorBidi"/>
          <w:color w:val="auto"/>
          <w:sz w:val="22"/>
        </w:rPr>
        <w:t xml:space="preserve"> </w:t>
      </w:r>
      <w:r w:rsidR="00995B8B" w:rsidRPr="005E4D15">
        <w:rPr>
          <w:rFonts w:asciiTheme="minorBidi" w:hAnsiTheme="minorBidi" w:cstheme="minorBidi"/>
          <w:color w:val="auto"/>
          <w:sz w:val="22"/>
        </w:rPr>
        <w:t>202</w:t>
      </w:r>
      <w:r w:rsidR="00E8389D">
        <w:rPr>
          <w:rFonts w:asciiTheme="minorBidi" w:hAnsiTheme="minorBidi" w:cstheme="minorBidi"/>
          <w:color w:val="auto"/>
          <w:sz w:val="22"/>
        </w:rPr>
        <w:t>6</w:t>
      </w:r>
      <w:r w:rsidR="00995B8B" w:rsidRPr="005E4D15">
        <w:rPr>
          <w:rFonts w:asciiTheme="minorBidi" w:hAnsiTheme="minorBidi" w:cstheme="minorBidi"/>
          <w:color w:val="auto"/>
          <w:sz w:val="22"/>
        </w:rPr>
        <w:t>.</w:t>
      </w:r>
      <w:r w:rsidRPr="005E4D15">
        <w:rPr>
          <w:rFonts w:ascii="Aptos Display" w:eastAsia="Aptos" w:hAnsi="Aptos Display" w:cs="Arial"/>
          <w:color w:val="auto"/>
          <w:sz w:val="21"/>
          <w:szCs w:val="21"/>
        </w:rPr>
        <w:t xml:space="preserve"> </w:t>
      </w:r>
    </w:p>
    <w:p w14:paraId="613F3E84" w14:textId="03D290BC" w:rsidR="00FB53DB" w:rsidRDefault="00334C7A" w:rsidP="005E4D15">
      <w:pPr>
        <w:spacing w:after="156" w:line="276" w:lineRule="auto"/>
        <w:ind w:left="20" w:right="0"/>
        <w:rPr>
          <w:rFonts w:asciiTheme="minorBidi" w:hAnsiTheme="minorBidi" w:cstheme="minorBidi"/>
          <w:sz w:val="22"/>
        </w:rPr>
      </w:pPr>
      <w:r w:rsidRPr="00334C7A">
        <w:rPr>
          <w:rFonts w:asciiTheme="minorBidi" w:hAnsiTheme="minorBidi" w:cstheme="minorBidi"/>
          <w:sz w:val="22"/>
        </w:rPr>
        <w:t xml:space="preserve">The </w:t>
      </w:r>
      <w:r>
        <w:rPr>
          <w:rFonts w:asciiTheme="minorBidi" w:hAnsiTheme="minorBidi" w:cstheme="minorBidi"/>
          <w:sz w:val="22"/>
        </w:rPr>
        <w:t xml:space="preserve">UWSSP-PMU </w:t>
      </w:r>
      <w:r w:rsidRPr="00334C7A">
        <w:rPr>
          <w:rFonts w:asciiTheme="minorBidi" w:hAnsiTheme="minorBidi" w:cstheme="minorBidi"/>
          <w:sz w:val="22"/>
        </w:rPr>
        <w:t>now invites eligible consultant (“Individual Consultants”) to indicate their interest in providing the services</w:t>
      </w:r>
      <w:r w:rsidR="00AA3F05">
        <w:rPr>
          <w:rFonts w:asciiTheme="minorBidi" w:hAnsiTheme="minorBidi" w:cstheme="minorBidi"/>
          <w:sz w:val="22"/>
        </w:rPr>
        <w:t xml:space="preserve"> of the assignments above</w:t>
      </w:r>
      <w:r w:rsidRPr="00334C7A">
        <w:rPr>
          <w:rFonts w:asciiTheme="minorBidi" w:hAnsiTheme="minorBidi" w:cstheme="minorBidi"/>
          <w:sz w:val="22"/>
        </w:rPr>
        <w:t xml:space="preserve">. Interested Consultants must provide specific information which demonstrates that they are fully qualified to perform </w:t>
      </w:r>
      <w:r w:rsidR="00995B8B">
        <w:rPr>
          <w:rFonts w:asciiTheme="minorBidi" w:hAnsiTheme="minorBidi" w:cstheme="minorBidi"/>
          <w:sz w:val="22"/>
        </w:rPr>
        <w:t xml:space="preserve">of </w:t>
      </w:r>
      <w:r w:rsidRPr="00334C7A">
        <w:rPr>
          <w:rFonts w:asciiTheme="minorBidi" w:hAnsiTheme="minorBidi" w:cstheme="minorBidi"/>
          <w:sz w:val="22"/>
        </w:rPr>
        <w:t>the services.</w:t>
      </w:r>
      <w:r w:rsidR="00136471" w:rsidRPr="001702E9">
        <w:rPr>
          <w:rFonts w:asciiTheme="minorBidi" w:hAnsiTheme="minorBidi" w:cstheme="minorBidi"/>
          <w:sz w:val="22"/>
        </w:rPr>
        <w:t xml:space="preserve"> </w:t>
      </w:r>
      <w:bookmarkStart w:id="4" w:name="_Toc34855"/>
    </w:p>
    <w:p w14:paraId="0158EAA6" w14:textId="7B0372CC" w:rsidR="00334C7A" w:rsidRPr="005E4D15" w:rsidRDefault="00334C7A" w:rsidP="00334C7A">
      <w:pPr>
        <w:spacing w:after="156"/>
        <w:ind w:left="20" w:right="0"/>
        <w:rPr>
          <w:rFonts w:asciiTheme="minorBidi" w:hAnsiTheme="minorBidi" w:cstheme="minorBidi"/>
          <w:b/>
          <w:bCs/>
          <w:sz w:val="22"/>
        </w:rPr>
      </w:pPr>
      <w:r w:rsidRPr="005E4D15">
        <w:rPr>
          <w:rFonts w:asciiTheme="minorBidi" w:hAnsiTheme="minorBidi" w:cstheme="minorBidi"/>
          <w:b/>
          <w:bCs/>
          <w:sz w:val="22"/>
        </w:rPr>
        <w:t>The shortlist</w:t>
      </w:r>
      <w:r w:rsidR="00995B8B" w:rsidRPr="005E4D15">
        <w:rPr>
          <w:rFonts w:asciiTheme="minorBidi" w:hAnsiTheme="minorBidi" w:cstheme="minorBidi"/>
          <w:b/>
          <w:bCs/>
          <w:sz w:val="22"/>
        </w:rPr>
        <w:t xml:space="preserve"> for each assignment</w:t>
      </w:r>
      <w:r w:rsidRPr="005E4D15">
        <w:rPr>
          <w:rFonts w:asciiTheme="minorBidi" w:hAnsiTheme="minorBidi" w:cstheme="minorBidi"/>
          <w:b/>
          <w:bCs/>
          <w:sz w:val="22"/>
        </w:rPr>
        <w:t xml:space="preserve"> will be drawn up following the evaluation of CVs and useful information in response to this notice of expression of interest including references. Potential candidates will be required to provide information on their general qualifications as an individual consultant, their mission-relevant experience, their experience in the region and sector as well as their language ability.</w:t>
      </w:r>
    </w:p>
    <w:p w14:paraId="2163B2CB" w14:textId="61E6C6FA" w:rsidR="006019DC" w:rsidRPr="00A74251" w:rsidRDefault="00334C7A" w:rsidP="00A74251">
      <w:pPr>
        <w:spacing w:after="156"/>
        <w:ind w:left="0" w:right="0" w:firstLine="0"/>
        <w:rPr>
          <w:rFonts w:asciiTheme="minorBidi" w:hAnsiTheme="minorBidi" w:cstheme="minorBidi"/>
          <w:sz w:val="22"/>
        </w:rPr>
      </w:pPr>
      <w:r w:rsidRPr="00334C7A">
        <w:rPr>
          <w:rFonts w:asciiTheme="minorBidi" w:hAnsiTheme="minorBidi" w:cstheme="minorBidi"/>
          <w:sz w:val="22"/>
        </w:rPr>
        <w:t>A consultant will be selected in accordance with the selection method applicable to Individual Consultants as defined in the</w:t>
      </w:r>
      <w:r>
        <w:rPr>
          <w:rFonts w:asciiTheme="minorBidi" w:hAnsiTheme="minorBidi" w:cstheme="minorBidi"/>
          <w:sz w:val="22"/>
        </w:rPr>
        <w:t xml:space="preserve"> UWSSP</w:t>
      </w:r>
      <w:r w:rsidR="00B44EA3">
        <w:rPr>
          <w:rFonts w:asciiTheme="minorBidi" w:hAnsiTheme="minorBidi" w:cstheme="minorBidi"/>
          <w:sz w:val="22"/>
        </w:rPr>
        <w:t xml:space="preserve">-PMU </w:t>
      </w:r>
      <w:r w:rsidRPr="00334C7A">
        <w:rPr>
          <w:i/>
          <w:iCs/>
          <w:color w:val="auto"/>
          <w:szCs w:val="24"/>
          <w:lang w:val="en-GB" w:eastAsia="ar-SA"/>
        </w:rPr>
        <w:t>Guidelines for the Procurement of Consultant Services</w:t>
      </w:r>
      <w:r>
        <w:rPr>
          <w:rFonts w:asciiTheme="minorBidi" w:hAnsiTheme="minorBidi" w:cstheme="minorBidi"/>
          <w:sz w:val="22"/>
        </w:rPr>
        <w:t>.</w:t>
      </w:r>
    </w:p>
    <w:p w14:paraId="64620775" w14:textId="6481AF11" w:rsidR="00302715" w:rsidRPr="00302715" w:rsidRDefault="00AA3F05" w:rsidP="00302715">
      <w:pPr>
        <w:pStyle w:val="Heading1"/>
        <w:ind w:right="0"/>
        <w:rPr>
          <w:rFonts w:asciiTheme="minorBidi" w:eastAsia="Arial" w:hAnsiTheme="minorBidi" w:cstheme="minorBidi"/>
          <w:bCs/>
          <w:sz w:val="22"/>
        </w:rPr>
      </w:pPr>
      <w:r>
        <w:rPr>
          <w:rFonts w:asciiTheme="minorBidi" w:eastAsia="Arial" w:hAnsiTheme="minorBidi" w:cstheme="minorBidi"/>
          <w:bCs/>
          <w:sz w:val="22"/>
        </w:rPr>
        <w:t>EOI</w:t>
      </w:r>
      <w:r w:rsidR="00302715" w:rsidRPr="00302715">
        <w:rPr>
          <w:rFonts w:asciiTheme="minorBidi" w:eastAsia="Arial" w:hAnsiTheme="minorBidi" w:cstheme="minorBidi"/>
          <w:bCs/>
          <w:sz w:val="22"/>
        </w:rPr>
        <w:t xml:space="preserve"> Submission Requirements </w:t>
      </w:r>
      <w:bookmarkEnd w:id="4"/>
    </w:p>
    <w:p w14:paraId="1FC4FA15" w14:textId="2DA636E3" w:rsidR="00302715" w:rsidRPr="00302715" w:rsidRDefault="00302715" w:rsidP="00302715">
      <w:pPr>
        <w:spacing w:after="134"/>
        <w:ind w:left="-5" w:right="0"/>
        <w:rPr>
          <w:rFonts w:asciiTheme="minorBidi" w:hAnsiTheme="minorBidi" w:cstheme="minorBidi"/>
          <w:sz w:val="22"/>
        </w:rPr>
      </w:pPr>
      <w:r w:rsidRPr="00302715">
        <w:rPr>
          <w:rFonts w:asciiTheme="minorBidi" w:hAnsiTheme="minorBidi" w:cstheme="minorBidi"/>
          <w:sz w:val="22"/>
        </w:rPr>
        <w:t xml:space="preserve">The </w:t>
      </w:r>
      <w:r w:rsidR="00AA3F05">
        <w:rPr>
          <w:rFonts w:asciiTheme="minorBidi" w:hAnsiTheme="minorBidi" w:cstheme="minorBidi"/>
          <w:sz w:val="22"/>
        </w:rPr>
        <w:t>EOI documents</w:t>
      </w:r>
      <w:r w:rsidRPr="00302715">
        <w:rPr>
          <w:rFonts w:asciiTheme="minorBidi" w:hAnsiTheme="minorBidi" w:cstheme="minorBidi"/>
          <w:sz w:val="22"/>
        </w:rPr>
        <w:t xml:space="preserve"> shall be in compliance with the below mentioned requirements: </w:t>
      </w:r>
    </w:p>
    <w:p w14:paraId="6F52762D" w14:textId="77777777"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 xml:space="preserve">Submission your CV, </w:t>
      </w:r>
    </w:p>
    <w:p w14:paraId="498C85C6" w14:textId="77777777"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A copy of academic certificates,</w:t>
      </w:r>
    </w:p>
    <w:p w14:paraId="2EF4C649" w14:textId="63AE1D80" w:rsidR="000C4E50" w:rsidRPr="000C4E50" w:rsidRDefault="000C4E50" w:rsidP="000C4E50">
      <w:pPr>
        <w:numPr>
          <w:ilvl w:val="0"/>
          <w:numId w:val="7"/>
        </w:numPr>
        <w:spacing w:after="0" w:line="240" w:lineRule="auto"/>
        <w:ind w:right="0"/>
        <w:rPr>
          <w:rFonts w:asciiTheme="minorBidi" w:hAnsiTheme="minorBidi" w:cstheme="minorBidi"/>
          <w:sz w:val="22"/>
        </w:rPr>
      </w:pPr>
      <w:bookmarkStart w:id="5" w:name="_Hlk195391105"/>
      <w:r w:rsidRPr="000C4E50">
        <w:rPr>
          <w:rFonts w:asciiTheme="minorBidi" w:hAnsiTheme="minorBidi" w:cstheme="minorBidi"/>
          <w:sz w:val="22"/>
        </w:rPr>
        <w:t xml:space="preserve">A copy of signed contracts with international organizations, UN agencies, </w:t>
      </w:r>
      <w:r w:rsidR="0049733E" w:rsidRPr="0049733E">
        <w:rPr>
          <w:rFonts w:asciiTheme="minorBidi" w:hAnsiTheme="minorBidi" w:cstheme="minorBidi"/>
          <w:sz w:val="22"/>
        </w:rPr>
        <w:t>UNDP and/or G</w:t>
      </w:r>
      <w:r w:rsidR="0093681A">
        <w:rPr>
          <w:rFonts w:asciiTheme="minorBidi" w:hAnsiTheme="minorBidi" w:cstheme="minorBidi"/>
          <w:sz w:val="22"/>
        </w:rPr>
        <w:t>C</w:t>
      </w:r>
      <w:r w:rsidR="0049733E" w:rsidRPr="0049733E">
        <w:rPr>
          <w:rFonts w:asciiTheme="minorBidi" w:hAnsiTheme="minorBidi" w:cstheme="minorBidi"/>
          <w:sz w:val="22"/>
        </w:rPr>
        <w:t>F-funded projects or similar donor-funded projects on</w:t>
      </w:r>
      <w:r w:rsidR="00176D83">
        <w:rPr>
          <w:rFonts w:asciiTheme="minorBidi" w:hAnsiTheme="minorBidi" w:cstheme="minorBidi"/>
          <w:sz w:val="22"/>
        </w:rPr>
        <w:t xml:space="preserve"> </w:t>
      </w:r>
      <w:r w:rsidR="0093681A">
        <w:rPr>
          <w:rFonts w:asciiTheme="minorBidi" w:hAnsiTheme="minorBidi" w:cstheme="minorBidi"/>
          <w:sz w:val="22"/>
        </w:rPr>
        <w:t>Adaptation</w:t>
      </w:r>
      <w:r w:rsidR="00176D83">
        <w:rPr>
          <w:rFonts w:asciiTheme="minorBidi" w:hAnsiTheme="minorBidi" w:cstheme="minorBidi"/>
          <w:sz w:val="22"/>
        </w:rPr>
        <w:t xml:space="preserve"> and</w:t>
      </w:r>
      <w:r w:rsidR="0049733E" w:rsidRPr="0049733E">
        <w:rPr>
          <w:rFonts w:asciiTheme="minorBidi" w:hAnsiTheme="minorBidi" w:cstheme="minorBidi"/>
          <w:sz w:val="22"/>
        </w:rPr>
        <w:t xml:space="preserve"> climate </w:t>
      </w:r>
      <w:r w:rsidR="006E0C56" w:rsidRPr="0049733E">
        <w:rPr>
          <w:rFonts w:asciiTheme="minorBidi" w:hAnsiTheme="minorBidi" w:cstheme="minorBidi"/>
          <w:sz w:val="22"/>
        </w:rPr>
        <w:t>resilience,</w:t>
      </w:r>
      <w:r w:rsidRPr="000C4E50">
        <w:rPr>
          <w:rFonts w:asciiTheme="minorBidi" w:hAnsiTheme="minorBidi" w:cstheme="minorBidi"/>
          <w:sz w:val="22"/>
        </w:rPr>
        <w:t xml:space="preserve"> etc.)</w:t>
      </w:r>
      <w:r w:rsidRPr="000C4E50">
        <w:rPr>
          <w:rFonts w:asciiTheme="minorBidi" w:hAnsiTheme="minorBidi" w:cstheme="minorBidi"/>
          <w:sz w:val="22"/>
          <w:rtl/>
        </w:rPr>
        <w:t xml:space="preserve"> </w:t>
      </w:r>
      <w:r w:rsidRPr="000C4E50">
        <w:rPr>
          <w:rFonts w:asciiTheme="minorBidi" w:hAnsiTheme="minorBidi" w:cstheme="minorBidi"/>
          <w:sz w:val="22"/>
        </w:rPr>
        <w:t>(Form 6A– 3)</w:t>
      </w:r>
    </w:p>
    <w:bookmarkEnd w:id="5"/>
    <w:p w14:paraId="7F67B1B0" w14:textId="77777777"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A copy of Valid ID card.</w:t>
      </w:r>
    </w:p>
    <w:p w14:paraId="48189E9B" w14:textId="4EFB108B"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A copy of your previous works (e.g.,) in English Language.</w:t>
      </w:r>
    </w:p>
    <w:p w14:paraId="738968E9" w14:textId="77777777"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Mention your current residence in Yemen,</w:t>
      </w:r>
      <w:r w:rsidRPr="000C4E50">
        <w:rPr>
          <w:rFonts w:asciiTheme="minorBidi" w:hAnsiTheme="minorBidi" w:cstheme="minorBidi"/>
          <w:sz w:val="22"/>
          <w:rtl/>
        </w:rPr>
        <w:t xml:space="preserve"> </w:t>
      </w:r>
      <w:r w:rsidRPr="000C4E50">
        <w:rPr>
          <w:rFonts w:asciiTheme="minorBidi" w:hAnsiTheme="minorBidi" w:cstheme="minorBidi"/>
          <w:sz w:val="22"/>
        </w:rPr>
        <w:t>(in your C.V)</w:t>
      </w:r>
    </w:p>
    <w:p w14:paraId="798AB338" w14:textId="77777777"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Description of similar assignments, (Form 6B)</w:t>
      </w:r>
    </w:p>
    <w:p w14:paraId="590A5FDB" w14:textId="77777777"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 xml:space="preserve">General Experience of the Consultant (Years of Experience after graduation) (Form 6C), </w:t>
      </w:r>
    </w:p>
    <w:p w14:paraId="7E0C3FC7" w14:textId="381CF388" w:rsidR="000C4E50" w:rsidRPr="000C4E50" w:rsidRDefault="000C4E50" w:rsidP="000C4E50">
      <w:pPr>
        <w:numPr>
          <w:ilvl w:val="0"/>
          <w:numId w:val="7"/>
        </w:numPr>
        <w:spacing w:after="0" w:line="240" w:lineRule="auto"/>
        <w:ind w:right="0"/>
        <w:rPr>
          <w:rFonts w:asciiTheme="minorBidi" w:hAnsiTheme="minorBidi" w:cstheme="minorBidi"/>
          <w:sz w:val="22"/>
        </w:rPr>
      </w:pPr>
      <w:r w:rsidRPr="000C4E50">
        <w:rPr>
          <w:rFonts w:asciiTheme="minorBidi" w:hAnsiTheme="minorBidi" w:cstheme="minorBidi"/>
          <w:sz w:val="22"/>
        </w:rPr>
        <w:t xml:space="preserve">All forms (attached in pre-qualification) duly </w:t>
      </w:r>
      <w:r w:rsidR="00FB53DB" w:rsidRPr="000C4E50">
        <w:rPr>
          <w:rFonts w:asciiTheme="minorBidi" w:hAnsiTheme="minorBidi" w:cstheme="minorBidi"/>
          <w:sz w:val="22"/>
        </w:rPr>
        <w:t>filled.</w:t>
      </w:r>
      <w:r w:rsidRPr="000C4E50">
        <w:rPr>
          <w:rFonts w:asciiTheme="minorBidi" w:hAnsiTheme="minorBidi" w:cstheme="minorBidi"/>
          <w:sz w:val="22"/>
        </w:rPr>
        <w:t xml:space="preserve"> </w:t>
      </w:r>
    </w:p>
    <w:p w14:paraId="36F7B2B9" w14:textId="77777777" w:rsidR="000C4E50" w:rsidRPr="000C4E50" w:rsidRDefault="000C4E50" w:rsidP="000C4E50">
      <w:pPr>
        <w:numPr>
          <w:ilvl w:val="0"/>
          <w:numId w:val="7"/>
        </w:numPr>
        <w:spacing w:after="0" w:line="240" w:lineRule="auto"/>
        <w:ind w:right="0"/>
        <w:rPr>
          <w:rFonts w:asciiTheme="minorBidi" w:hAnsiTheme="minorBidi" w:cstheme="minorBidi"/>
          <w:sz w:val="22"/>
        </w:rPr>
      </w:pPr>
      <w:bookmarkStart w:id="6" w:name="_Toc34856"/>
      <w:r w:rsidRPr="000C4E50">
        <w:rPr>
          <w:rFonts w:asciiTheme="minorBidi" w:hAnsiTheme="minorBidi" w:cstheme="minorBidi"/>
          <w:sz w:val="22"/>
        </w:rPr>
        <w:t xml:space="preserve">Each </w:t>
      </w:r>
      <w:r w:rsidRPr="000C4E50">
        <w:rPr>
          <w:rFonts w:asciiTheme="minorBidi" w:eastAsia="Arial" w:hAnsiTheme="minorBidi" w:cstheme="minorBidi"/>
          <w:bCs/>
          <w:sz w:val="22"/>
        </w:rPr>
        <w:t>Expression of Interest documents</w:t>
      </w:r>
      <w:r w:rsidRPr="000C4E50">
        <w:rPr>
          <w:rFonts w:asciiTheme="minorBidi" w:hAnsiTheme="minorBidi" w:cstheme="minorBidi"/>
          <w:sz w:val="22"/>
        </w:rPr>
        <w:t xml:space="preserve"> shall be sent to          </w:t>
      </w:r>
    </w:p>
    <w:p w14:paraId="55245838" w14:textId="003C2CCF" w:rsidR="00275FA1" w:rsidRDefault="000C4E50" w:rsidP="00275FA1">
      <w:pPr>
        <w:spacing w:after="0" w:line="240" w:lineRule="auto"/>
        <w:ind w:left="1080" w:right="0" w:firstLine="0"/>
        <w:rPr>
          <w:rFonts w:asciiTheme="minorBidi" w:hAnsiTheme="minorBidi" w:cstheme="minorBidi"/>
          <w:sz w:val="22"/>
        </w:rPr>
      </w:pPr>
      <w:r w:rsidRPr="000C4E50">
        <w:rPr>
          <w:rFonts w:asciiTheme="minorBidi" w:hAnsiTheme="minorBidi" w:cstheme="minorBidi"/>
          <w:sz w:val="22"/>
        </w:rPr>
        <w:t xml:space="preserve">E-mail: </w:t>
      </w:r>
      <w:bookmarkStart w:id="7" w:name="_Hlk105961972"/>
      <w:r w:rsidR="00995B8B">
        <w:rPr>
          <w:rFonts w:asciiTheme="minorBidi" w:hAnsiTheme="minorBidi" w:cstheme="minorBidi"/>
          <w:sz w:val="22"/>
        </w:rPr>
        <w:fldChar w:fldCharType="begin"/>
      </w:r>
      <w:r w:rsidR="00995B8B">
        <w:rPr>
          <w:rFonts w:asciiTheme="minorBidi" w:hAnsiTheme="minorBidi" w:cstheme="minorBidi"/>
          <w:sz w:val="22"/>
        </w:rPr>
        <w:instrText>HYPERLINK "mailto:pmu.</w:instrText>
      </w:r>
      <w:r w:rsidR="00995B8B" w:rsidRPr="00EE7063">
        <w:rPr>
          <w:rStyle w:val="Hyperlink"/>
          <w:rFonts w:asciiTheme="minorBidi" w:hAnsiTheme="minorBidi" w:cstheme="minorBidi"/>
          <w:sz w:val="22"/>
        </w:rPr>
        <w:instrText>procurment@</w:instrText>
      </w:r>
      <w:r w:rsidR="00995B8B">
        <w:rPr>
          <w:rStyle w:val="Hyperlink"/>
          <w:rFonts w:asciiTheme="minorBidi" w:hAnsiTheme="minorBidi" w:cstheme="minorBidi"/>
          <w:sz w:val="22"/>
        </w:rPr>
        <w:instrText>gmail.com</w:instrText>
      </w:r>
      <w:r w:rsidR="00995B8B">
        <w:rPr>
          <w:rFonts w:asciiTheme="minorBidi" w:hAnsiTheme="minorBidi" w:cstheme="minorBidi"/>
          <w:sz w:val="22"/>
        </w:rPr>
        <w:instrText>"</w:instrText>
      </w:r>
      <w:r w:rsidR="00995B8B">
        <w:rPr>
          <w:rFonts w:asciiTheme="minorBidi" w:hAnsiTheme="minorBidi" w:cstheme="minorBidi"/>
          <w:sz w:val="22"/>
        </w:rPr>
      </w:r>
      <w:r w:rsidR="00995B8B">
        <w:rPr>
          <w:rFonts w:asciiTheme="minorBidi" w:hAnsiTheme="minorBidi" w:cstheme="minorBidi"/>
          <w:sz w:val="22"/>
        </w:rPr>
        <w:fldChar w:fldCharType="separate"/>
      </w:r>
      <w:r w:rsidR="00995B8B" w:rsidRPr="000632F9">
        <w:rPr>
          <w:rStyle w:val="Hyperlink"/>
          <w:rFonts w:asciiTheme="minorBidi" w:hAnsiTheme="minorBidi" w:cstheme="minorBidi"/>
          <w:sz w:val="22"/>
        </w:rPr>
        <w:t>pmu.procurment@gmail.com</w:t>
      </w:r>
      <w:r w:rsidR="00995B8B">
        <w:rPr>
          <w:rFonts w:asciiTheme="minorBidi" w:hAnsiTheme="minorBidi" w:cstheme="minorBidi"/>
          <w:sz w:val="22"/>
        </w:rPr>
        <w:fldChar w:fldCharType="end"/>
      </w:r>
      <w:r w:rsidR="00995B8B">
        <w:rPr>
          <w:rStyle w:val="Hyperlink"/>
          <w:rFonts w:asciiTheme="minorBidi" w:hAnsiTheme="minorBidi" w:cstheme="minorBidi"/>
          <w:sz w:val="22"/>
        </w:rPr>
        <w:t xml:space="preserve"> </w:t>
      </w:r>
      <w:r w:rsidRPr="000C4E50">
        <w:rPr>
          <w:rFonts w:asciiTheme="minorBidi" w:hAnsiTheme="minorBidi" w:cstheme="minorBidi"/>
          <w:sz w:val="22"/>
        </w:rPr>
        <w:t xml:space="preserve"> </w:t>
      </w:r>
      <w:bookmarkEnd w:id="7"/>
      <w:r w:rsidRPr="000C4E50">
        <w:rPr>
          <w:rFonts w:asciiTheme="minorBidi" w:hAnsiTheme="minorBidi" w:cstheme="minorBidi"/>
          <w:sz w:val="22"/>
        </w:rPr>
        <w:t>, OR physically delivered in a closed envelope titled</w:t>
      </w:r>
      <w:r w:rsidR="00275FA1">
        <w:rPr>
          <w:rFonts w:asciiTheme="minorBidi" w:hAnsiTheme="minorBidi" w:cstheme="minorBidi"/>
          <w:sz w:val="22"/>
        </w:rPr>
        <w:t>.</w:t>
      </w:r>
    </w:p>
    <w:p w14:paraId="1E11E7BE" w14:textId="77777777" w:rsidR="000C4E50" w:rsidRPr="000C4E50" w:rsidRDefault="000C4E50" w:rsidP="000C4E50">
      <w:pPr>
        <w:spacing w:after="0" w:line="240" w:lineRule="auto"/>
        <w:ind w:left="1080" w:right="0" w:firstLine="0"/>
        <w:rPr>
          <w:rFonts w:asciiTheme="minorBidi" w:hAnsiTheme="minorBidi" w:cstheme="minorBidi"/>
          <w:sz w:val="22"/>
        </w:rPr>
      </w:pPr>
    </w:p>
    <w:p w14:paraId="53EA4260" w14:textId="1C066C96" w:rsidR="000C4E50" w:rsidRDefault="000C4E50" w:rsidP="000C4E50">
      <w:pPr>
        <w:spacing w:after="0" w:line="240" w:lineRule="auto"/>
        <w:ind w:left="720" w:right="0" w:firstLine="0"/>
        <w:jc w:val="center"/>
        <w:rPr>
          <w:rFonts w:asciiTheme="minorBidi" w:hAnsiTheme="minorBidi" w:cstheme="minorBidi"/>
          <w:sz w:val="22"/>
        </w:rPr>
      </w:pPr>
      <w:r w:rsidRPr="000C4E50">
        <w:rPr>
          <w:rFonts w:asciiTheme="minorBidi" w:hAnsiTheme="minorBidi" w:cstheme="minorBidi"/>
          <w:sz w:val="22"/>
          <w:highlight w:val="lightGray"/>
        </w:rPr>
        <w:t xml:space="preserve">EXPRESSION OF INTEREST FOR </w:t>
      </w:r>
      <w:r w:rsidR="005E4D15">
        <w:rPr>
          <w:rFonts w:asciiTheme="minorBidi" w:hAnsiTheme="minorBidi" w:cstheme="minorBidi"/>
          <w:sz w:val="22"/>
          <w:highlight w:val="lightGray"/>
        </w:rPr>
        <w:t xml:space="preserve">NATIONAL </w:t>
      </w:r>
      <w:r w:rsidRPr="000C4E50">
        <w:rPr>
          <w:rFonts w:asciiTheme="minorBidi" w:hAnsiTheme="minorBidi" w:cstheme="minorBidi"/>
          <w:sz w:val="22"/>
          <w:highlight w:val="lightGray"/>
        </w:rPr>
        <w:t>INDIVIDUAL CONSULTANTS</w:t>
      </w:r>
    </w:p>
    <w:p w14:paraId="751CBAD4" w14:textId="77777777" w:rsidR="000C4E50" w:rsidRPr="000C4E50" w:rsidRDefault="000C4E50" w:rsidP="000C4E50">
      <w:pPr>
        <w:spacing w:after="0" w:line="240" w:lineRule="auto"/>
        <w:ind w:left="720" w:right="0" w:firstLine="0"/>
        <w:jc w:val="center"/>
        <w:rPr>
          <w:rFonts w:asciiTheme="minorBidi" w:hAnsiTheme="minorBidi" w:cstheme="minorBidi"/>
          <w:sz w:val="22"/>
        </w:rPr>
      </w:pPr>
    </w:p>
    <w:p w14:paraId="5D013B5C" w14:textId="5AF1CFD5" w:rsidR="000C4E50" w:rsidRDefault="000C4E50" w:rsidP="000C4E50">
      <w:pPr>
        <w:spacing w:after="0" w:line="240" w:lineRule="auto"/>
        <w:ind w:left="1080" w:right="0" w:firstLine="0"/>
        <w:rPr>
          <w:rFonts w:asciiTheme="minorBidi" w:hAnsiTheme="minorBidi" w:cstheme="minorBidi"/>
          <w:sz w:val="22"/>
        </w:rPr>
      </w:pPr>
      <w:r w:rsidRPr="000C4E50">
        <w:rPr>
          <w:rFonts w:asciiTheme="minorBidi" w:hAnsiTheme="minorBidi" w:cstheme="minorBidi"/>
          <w:sz w:val="22"/>
        </w:rPr>
        <w:t xml:space="preserve"> and shall be submitted and delivered at the address given below before 03:00 </w:t>
      </w:r>
      <w:r w:rsidR="003157B1">
        <w:rPr>
          <w:rFonts w:asciiTheme="minorBidi" w:hAnsiTheme="minorBidi" w:cstheme="minorBidi"/>
          <w:sz w:val="22"/>
        </w:rPr>
        <w:t>p.m</w:t>
      </w:r>
      <w:r w:rsidRPr="000C4E50">
        <w:rPr>
          <w:rFonts w:asciiTheme="minorBidi" w:hAnsiTheme="minorBidi" w:cstheme="minorBidi"/>
          <w:sz w:val="22"/>
        </w:rPr>
        <w:t xml:space="preserve">. (Yemen time), on or before </w:t>
      </w:r>
      <w:r w:rsidR="0093681A">
        <w:rPr>
          <w:rFonts w:asciiTheme="minorBidi" w:hAnsiTheme="minorBidi" w:cstheme="minorBidi"/>
          <w:b/>
          <w:bCs/>
          <w:color w:val="FF0000"/>
          <w:sz w:val="22"/>
        </w:rPr>
        <w:t>2</w:t>
      </w:r>
      <w:r w:rsidR="00523E38">
        <w:rPr>
          <w:rFonts w:asciiTheme="minorBidi" w:hAnsiTheme="minorBidi" w:cstheme="minorBidi"/>
          <w:b/>
          <w:bCs/>
          <w:color w:val="FF0000"/>
          <w:sz w:val="22"/>
        </w:rPr>
        <w:t>2</w:t>
      </w:r>
      <w:r w:rsidR="00414DEB" w:rsidRPr="00CB2BCE">
        <w:rPr>
          <w:rFonts w:asciiTheme="minorBidi" w:hAnsiTheme="minorBidi" w:cstheme="minorBidi"/>
          <w:b/>
          <w:bCs/>
          <w:color w:val="FF0000"/>
          <w:sz w:val="22"/>
          <w:vertAlign w:val="superscript"/>
        </w:rPr>
        <w:t xml:space="preserve"> </w:t>
      </w:r>
      <w:r w:rsidR="00414DEB" w:rsidRPr="00CB2BCE">
        <w:rPr>
          <w:rFonts w:asciiTheme="minorBidi" w:hAnsiTheme="minorBidi" w:cstheme="minorBidi"/>
          <w:b/>
          <w:bCs/>
          <w:color w:val="FF0000"/>
          <w:sz w:val="22"/>
        </w:rPr>
        <w:t>of</w:t>
      </w:r>
      <w:r w:rsidRPr="00CB2BCE">
        <w:rPr>
          <w:rFonts w:asciiTheme="minorBidi" w:hAnsiTheme="minorBidi" w:cstheme="minorBidi"/>
          <w:b/>
          <w:bCs/>
          <w:color w:val="FF0000"/>
          <w:sz w:val="22"/>
        </w:rPr>
        <w:t xml:space="preserve"> </w:t>
      </w:r>
      <w:r w:rsidR="0093681A">
        <w:rPr>
          <w:rFonts w:asciiTheme="minorBidi" w:hAnsiTheme="minorBidi" w:cstheme="minorBidi"/>
          <w:b/>
          <w:bCs/>
          <w:color w:val="FF0000"/>
          <w:sz w:val="22"/>
        </w:rPr>
        <w:t>October</w:t>
      </w:r>
      <w:r w:rsidRPr="00CB2BCE">
        <w:rPr>
          <w:rFonts w:asciiTheme="minorBidi" w:hAnsiTheme="minorBidi" w:cstheme="minorBidi"/>
          <w:b/>
          <w:bCs/>
          <w:color w:val="FF0000"/>
          <w:sz w:val="22"/>
        </w:rPr>
        <w:t xml:space="preserve"> 202</w:t>
      </w:r>
      <w:r w:rsidR="0093681A">
        <w:rPr>
          <w:rFonts w:asciiTheme="minorBidi" w:hAnsiTheme="minorBidi" w:cstheme="minorBidi"/>
          <w:b/>
          <w:bCs/>
          <w:color w:val="FF0000"/>
          <w:sz w:val="22"/>
        </w:rPr>
        <w:t>6</w:t>
      </w:r>
      <w:r w:rsidRPr="000C4E50">
        <w:rPr>
          <w:rFonts w:asciiTheme="minorBidi" w:hAnsiTheme="minorBidi" w:cstheme="minorBidi"/>
          <w:color w:val="FF0000"/>
          <w:sz w:val="22"/>
        </w:rPr>
        <w:t xml:space="preserve"> </w:t>
      </w:r>
      <w:r w:rsidRPr="000C4E50">
        <w:rPr>
          <w:rFonts w:asciiTheme="minorBidi" w:hAnsiTheme="minorBidi" w:cstheme="minorBidi"/>
          <w:sz w:val="22"/>
        </w:rPr>
        <w:t>to;</w:t>
      </w:r>
    </w:p>
    <w:p w14:paraId="0FC44218" w14:textId="77777777" w:rsidR="000C4E50" w:rsidRPr="000C4E50" w:rsidRDefault="000C4E50" w:rsidP="000C4E50">
      <w:pPr>
        <w:spacing w:after="0" w:line="240" w:lineRule="auto"/>
        <w:ind w:left="1080" w:right="0" w:firstLine="0"/>
        <w:rPr>
          <w:rFonts w:asciiTheme="minorBidi" w:hAnsiTheme="minorBidi" w:cstheme="minorBidi"/>
          <w:sz w:val="22"/>
        </w:rPr>
      </w:pPr>
    </w:p>
    <w:p w14:paraId="134F1423" w14:textId="77777777" w:rsidR="000C4E50" w:rsidRPr="00CB2BCE" w:rsidRDefault="000C4E50" w:rsidP="000C4E50">
      <w:pPr>
        <w:jc w:val="center"/>
        <w:rPr>
          <w:rFonts w:asciiTheme="minorBidi" w:hAnsiTheme="minorBidi" w:cstheme="minorBidi"/>
          <w:b/>
          <w:bCs/>
          <w:sz w:val="22"/>
        </w:rPr>
      </w:pPr>
      <w:r w:rsidRPr="00CB2BCE">
        <w:rPr>
          <w:rFonts w:asciiTheme="minorBidi" w:hAnsiTheme="minorBidi" w:cstheme="minorBidi"/>
          <w:b/>
          <w:bCs/>
          <w:sz w:val="22"/>
        </w:rPr>
        <w:t>Ministry of Water and Environment</w:t>
      </w:r>
    </w:p>
    <w:p w14:paraId="5BC442C7" w14:textId="77777777" w:rsidR="000C4E50" w:rsidRPr="00CB2BCE" w:rsidRDefault="000C4E50" w:rsidP="000C4E50">
      <w:pPr>
        <w:jc w:val="center"/>
        <w:rPr>
          <w:rFonts w:asciiTheme="minorBidi" w:hAnsiTheme="minorBidi" w:cstheme="minorBidi"/>
          <w:b/>
          <w:bCs/>
          <w:sz w:val="22"/>
        </w:rPr>
      </w:pPr>
      <w:r w:rsidRPr="00CB2BCE">
        <w:rPr>
          <w:rFonts w:asciiTheme="minorBidi" w:hAnsiTheme="minorBidi" w:cstheme="minorBidi"/>
          <w:b/>
          <w:bCs/>
          <w:sz w:val="22"/>
        </w:rPr>
        <w:t>Urban Water Supply and Sanitation Project</w:t>
      </w:r>
    </w:p>
    <w:p w14:paraId="1342B1C0" w14:textId="77777777" w:rsidR="000C4E50" w:rsidRPr="00CB2BCE" w:rsidRDefault="000C4E50" w:rsidP="000C4E50">
      <w:pPr>
        <w:jc w:val="center"/>
        <w:rPr>
          <w:rFonts w:asciiTheme="minorBidi" w:hAnsiTheme="minorBidi" w:cstheme="minorBidi"/>
          <w:b/>
          <w:bCs/>
          <w:sz w:val="22"/>
        </w:rPr>
      </w:pPr>
      <w:proofErr w:type="spellStart"/>
      <w:r w:rsidRPr="00CB2BCE">
        <w:rPr>
          <w:rFonts w:asciiTheme="minorBidi" w:hAnsiTheme="minorBidi" w:cstheme="minorBidi"/>
          <w:b/>
          <w:bCs/>
          <w:sz w:val="22"/>
        </w:rPr>
        <w:t>Khour</w:t>
      </w:r>
      <w:proofErr w:type="spellEnd"/>
      <w:r w:rsidRPr="00CB2BCE">
        <w:rPr>
          <w:rFonts w:asciiTheme="minorBidi" w:hAnsiTheme="minorBidi" w:cstheme="minorBidi"/>
          <w:b/>
          <w:bCs/>
          <w:sz w:val="22"/>
        </w:rPr>
        <w:t xml:space="preserve"> </w:t>
      </w:r>
      <w:proofErr w:type="spellStart"/>
      <w:proofErr w:type="gramStart"/>
      <w:r w:rsidRPr="00CB2BCE">
        <w:rPr>
          <w:rFonts w:asciiTheme="minorBidi" w:hAnsiTheme="minorBidi" w:cstheme="minorBidi"/>
          <w:b/>
          <w:bCs/>
          <w:sz w:val="22"/>
        </w:rPr>
        <w:t>Makser</w:t>
      </w:r>
      <w:proofErr w:type="spellEnd"/>
      <w:r w:rsidRPr="00CB2BCE">
        <w:rPr>
          <w:rFonts w:asciiTheme="minorBidi" w:hAnsiTheme="minorBidi" w:cstheme="minorBidi"/>
          <w:b/>
          <w:bCs/>
          <w:sz w:val="22"/>
        </w:rPr>
        <w:t xml:space="preserve"> ,</w:t>
      </w:r>
      <w:proofErr w:type="gramEnd"/>
      <w:r w:rsidRPr="00CB2BCE">
        <w:rPr>
          <w:rFonts w:asciiTheme="minorBidi" w:hAnsiTheme="minorBidi" w:cstheme="minorBidi"/>
          <w:b/>
          <w:bCs/>
          <w:sz w:val="22"/>
        </w:rPr>
        <w:t xml:space="preserve"> behind Mercure Hotel, Aden</w:t>
      </w:r>
    </w:p>
    <w:p w14:paraId="202FBCC1" w14:textId="0548918B" w:rsidR="00E810FF" w:rsidRPr="00A74251" w:rsidRDefault="00995B8B" w:rsidP="00A74251">
      <w:pPr>
        <w:jc w:val="center"/>
        <w:rPr>
          <w:rFonts w:asciiTheme="minorHAnsi" w:hAnsiTheme="minorHAnsi" w:cstheme="minorHAnsi"/>
          <w:b/>
          <w:bCs/>
          <w:color w:val="FF0000"/>
          <w:sz w:val="22"/>
        </w:rPr>
      </w:pPr>
      <w:hyperlink r:id="rId20" w:history="1">
        <w:r w:rsidRPr="000632F9">
          <w:rPr>
            <w:rStyle w:val="Hyperlink"/>
            <w:rFonts w:asciiTheme="minorBidi" w:hAnsiTheme="minorBidi" w:cstheme="minorBidi"/>
            <w:sz w:val="22"/>
          </w:rPr>
          <w:t>pmu.procurment@gmail.com</w:t>
        </w:r>
      </w:hyperlink>
      <w:r>
        <w:rPr>
          <w:rStyle w:val="Hyperlink"/>
          <w:rFonts w:asciiTheme="minorBidi" w:hAnsiTheme="minorBidi" w:cstheme="minorBidi"/>
          <w:sz w:val="22"/>
        </w:rPr>
        <w:t xml:space="preserve"> </w:t>
      </w:r>
      <w:r w:rsidRPr="000C4E50">
        <w:rPr>
          <w:rFonts w:asciiTheme="minorBidi" w:hAnsiTheme="minorBidi" w:cstheme="minorBidi"/>
          <w:sz w:val="22"/>
        </w:rPr>
        <w:t xml:space="preserve"> </w:t>
      </w:r>
      <w:bookmarkEnd w:id="6"/>
    </w:p>
    <w:sectPr w:rsidR="00E810FF" w:rsidRPr="00A74251" w:rsidSect="00D262CA">
      <w:headerReference w:type="default" r:id="rId21"/>
      <w:footerReference w:type="default" r:id="rId22"/>
      <w:pgSz w:w="16838" w:h="11906" w:orient="landscape"/>
      <w:pgMar w:top="1152" w:right="540" w:bottom="1152" w:left="1530" w:header="90" w:footer="2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7B870" w14:textId="77777777" w:rsidR="00D8711F" w:rsidRDefault="00D8711F" w:rsidP="00582537">
      <w:pPr>
        <w:spacing w:after="0" w:line="240" w:lineRule="auto"/>
      </w:pPr>
      <w:r>
        <w:separator/>
      </w:r>
    </w:p>
  </w:endnote>
  <w:endnote w:type="continuationSeparator" w:id="0">
    <w:p w14:paraId="461B63F2" w14:textId="77777777" w:rsidR="00D8711F" w:rsidRDefault="00D8711F" w:rsidP="00582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420404"/>
      <w:docPartObj>
        <w:docPartGallery w:val="Page Numbers (Bottom of Page)"/>
        <w:docPartUnique/>
      </w:docPartObj>
    </w:sdtPr>
    <w:sdtContent>
      <w:sdt>
        <w:sdtPr>
          <w:id w:val="-1705238520"/>
          <w:docPartObj>
            <w:docPartGallery w:val="Page Numbers (Top of Page)"/>
            <w:docPartUnique/>
          </w:docPartObj>
        </w:sdtPr>
        <w:sdtContent>
          <w:p w14:paraId="442196AF" w14:textId="42B1CD8F" w:rsidR="00AA3F05" w:rsidRDefault="00AA3F05">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1563ADB" w14:textId="77777777" w:rsidR="009C4AB8" w:rsidRDefault="009C4AB8" w:rsidP="009C4AB8">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FA367" w14:textId="77777777" w:rsidR="00D8711F" w:rsidRDefault="00D8711F" w:rsidP="00582537">
      <w:pPr>
        <w:spacing w:after="0" w:line="240" w:lineRule="auto"/>
      </w:pPr>
      <w:r>
        <w:separator/>
      </w:r>
    </w:p>
  </w:footnote>
  <w:footnote w:type="continuationSeparator" w:id="0">
    <w:p w14:paraId="4CAE6041" w14:textId="77777777" w:rsidR="00D8711F" w:rsidRDefault="00D8711F" w:rsidP="00582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FE53" w14:textId="52D26038" w:rsidR="00D60C93" w:rsidRDefault="00DF6F7F" w:rsidP="00D60C93">
    <w:pPr>
      <w:pStyle w:val="Header"/>
    </w:pPr>
    <w:r w:rsidRPr="009C4202">
      <w:rPr>
        <w:noProof/>
      </w:rPr>
      <w:drawing>
        <wp:anchor distT="0" distB="0" distL="114300" distR="114300" simplePos="0" relativeHeight="251659264" behindDoc="0" locked="0" layoutInCell="1" allowOverlap="1" wp14:anchorId="6BC234BC" wp14:editId="146DFBD2">
          <wp:simplePos x="0" y="0"/>
          <wp:positionH relativeFrom="page">
            <wp:posOffset>914400</wp:posOffset>
          </wp:positionH>
          <wp:positionV relativeFrom="paragraph">
            <wp:posOffset>167640</wp:posOffset>
          </wp:positionV>
          <wp:extent cx="998220" cy="342900"/>
          <wp:effectExtent l="0" t="0" r="0" b="0"/>
          <wp:wrapSquare wrapText="bothSides"/>
          <wp:docPr id="1562006855" name="Picture 1562006855" descr="uwss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wssp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22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F111D5" w14:textId="3941896C" w:rsidR="00DF6F7F" w:rsidRPr="00A84354" w:rsidRDefault="00DF6F7F" w:rsidP="00DF6F7F">
    <w:pPr>
      <w:spacing w:after="0" w:line="360" w:lineRule="auto"/>
      <w:jc w:val="right"/>
      <w:rPr>
        <w:rFonts w:asciiTheme="minorBidi" w:hAnsiTheme="minorBidi" w:cstheme="minorBidi"/>
        <w:b/>
        <w:bCs/>
        <w:sz w:val="22"/>
      </w:rPr>
    </w:pPr>
    <w:r w:rsidRPr="000C67A4">
      <w:rPr>
        <w:rFonts w:asciiTheme="minorBidi" w:hAnsiTheme="minorBidi" w:cstheme="minorBidi"/>
        <w:b/>
        <w:bCs/>
        <w:sz w:val="22"/>
      </w:rPr>
      <w:t>EOI no. (</w:t>
    </w:r>
    <w:r w:rsidR="00EB483A">
      <w:rPr>
        <w:rFonts w:asciiTheme="minorBidi" w:hAnsiTheme="minorBidi" w:cstheme="minorBidi"/>
        <w:b/>
        <w:bCs/>
        <w:sz w:val="22"/>
      </w:rPr>
      <w:t>NAP</w:t>
    </w:r>
    <w:r w:rsidRPr="000C67A4">
      <w:rPr>
        <w:rFonts w:asciiTheme="minorBidi" w:hAnsiTheme="minorBidi" w:cstheme="minorBidi"/>
        <w:b/>
        <w:bCs/>
        <w:sz w:val="22"/>
      </w:rPr>
      <w:t>-EOI.202</w:t>
    </w:r>
    <w:r w:rsidR="00EB483A">
      <w:rPr>
        <w:rFonts w:asciiTheme="minorBidi" w:hAnsiTheme="minorBidi" w:cstheme="minorBidi"/>
        <w:b/>
        <w:bCs/>
        <w:sz w:val="22"/>
      </w:rPr>
      <w:t>6</w:t>
    </w:r>
    <w:r w:rsidRPr="000C67A4">
      <w:rPr>
        <w:rFonts w:asciiTheme="minorBidi" w:hAnsiTheme="minorBidi" w:cstheme="minorBidi"/>
        <w:b/>
        <w:bCs/>
        <w:sz w:val="22"/>
      </w:rPr>
      <w:t xml:space="preserve">)      </w:t>
    </w:r>
  </w:p>
  <w:p w14:paraId="12D51BA8" w14:textId="0EA863DE" w:rsidR="00582537" w:rsidRDefault="00582537" w:rsidP="009C4202">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7E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5A1535"/>
    <w:multiLevelType w:val="multilevel"/>
    <w:tmpl w:val="E5E8973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997EB6"/>
    <w:multiLevelType w:val="multilevel"/>
    <w:tmpl w:val="46C0923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A191D0F"/>
    <w:multiLevelType w:val="multilevel"/>
    <w:tmpl w:val="625A8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543231"/>
    <w:multiLevelType w:val="multilevel"/>
    <w:tmpl w:val="E5E8973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91740C2"/>
    <w:multiLevelType w:val="hybridMultilevel"/>
    <w:tmpl w:val="F2203F92"/>
    <w:lvl w:ilvl="0" w:tplc="FFFFFFFF">
      <w:start w:val="1"/>
      <w:numFmt w:val="decimal"/>
      <w:lvlText w:val="%1-"/>
      <w:lvlJc w:val="left"/>
      <w:pPr>
        <w:ind w:left="360" w:hanging="360"/>
      </w:pPr>
      <w:rPr>
        <w:rFonts w:ascii="Aptos Display" w:eastAsia="Aptos" w:hAnsi="Aptos Display" w:cs="Arial"/>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D707A20"/>
    <w:multiLevelType w:val="hybridMultilevel"/>
    <w:tmpl w:val="9E8CCF4C"/>
    <w:lvl w:ilvl="0" w:tplc="3C480EBA">
      <w:start w:val="1"/>
      <w:numFmt w:val="bullet"/>
      <w:lvlText w:val=""/>
      <w:lvlJc w:val="left"/>
      <w:pPr>
        <w:ind w:left="720" w:hanging="360"/>
      </w:pPr>
      <w:rPr>
        <w:rFonts w:ascii="Wingdings" w:hAnsi="Wingdings" w:hint="default"/>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C306D9"/>
    <w:multiLevelType w:val="hybridMultilevel"/>
    <w:tmpl w:val="9FE6B22E"/>
    <w:lvl w:ilvl="0" w:tplc="04090011">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1E6E0ED3"/>
    <w:multiLevelType w:val="hybridMultilevel"/>
    <w:tmpl w:val="6BE6B81E"/>
    <w:lvl w:ilvl="0" w:tplc="C7BC1CFC">
      <w:start w:val="1"/>
      <w:numFmt w:val="decimal"/>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D442C"/>
    <w:multiLevelType w:val="multilevel"/>
    <w:tmpl w:val="F132C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E724BB"/>
    <w:multiLevelType w:val="multilevel"/>
    <w:tmpl w:val="B54219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4E92E50"/>
    <w:multiLevelType w:val="hybridMultilevel"/>
    <w:tmpl w:val="F2203F92"/>
    <w:lvl w:ilvl="0" w:tplc="FFFFFFFF">
      <w:start w:val="1"/>
      <w:numFmt w:val="decimal"/>
      <w:lvlText w:val="%1-"/>
      <w:lvlJc w:val="left"/>
      <w:pPr>
        <w:ind w:left="360" w:hanging="360"/>
      </w:pPr>
      <w:rPr>
        <w:rFonts w:ascii="Aptos Display" w:eastAsia="Aptos" w:hAnsi="Aptos Display" w:cs="Arial"/>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FC8466E"/>
    <w:multiLevelType w:val="hybridMultilevel"/>
    <w:tmpl w:val="E6F6E9D4"/>
    <w:lvl w:ilvl="0" w:tplc="D6643D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153C6F"/>
    <w:multiLevelType w:val="hybridMultilevel"/>
    <w:tmpl w:val="62BACF02"/>
    <w:lvl w:ilvl="0" w:tplc="04090011">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51EC019B"/>
    <w:multiLevelType w:val="hybridMultilevel"/>
    <w:tmpl w:val="F2203F92"/>
    <w:lvl w:ilvl="0" w:tplc="3C281388">
      <w:start w:val="1"/>
      <w:numFmt w:val="decimal"/>
      <w:lvlText w:val="%1-"/>
      <w:lvlJc w:val="left"/>
      <w:pPr>
        <w:ind w:left="360" w:hanging="360"/>
      </w:pPr>
      <w:rPr>
        <w:rFonts w:ascii="Aptos Display" w:eastAsia="Aptos" w:hAnsi="Aptos Display" w:cs="Ari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3D137FD"/>
    <w:multiLevelType w:val="multilevel"/>
    <w:tmpl w:val="D37CDD5A"/>
    <w:lvl w:ilvl="0">
      <w:start w:val="1"/>
      <w:numFmt w:val="decimal"/>
      <w:lvlText w:val="%1-"/>
      <w:lvlJc w:val="left"/>
      <w:pPr>
        <w:tabs>
          <w:tab w:val="num" w:pos="450"/>
        </w:tabs>
        <w:ind w:left="450" w:hanging="360"/>
      </w:pPr>
      <w:rPr>
        <w:rFonts w:asciiTheme="majorHAnsi" w:eastAsia="Times New Roman" w:hAnsiTheme="majorHAnsi"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6" w15:restartNumberingAfterBreak="0">
    <w:nsid w:val="54894E7B"/>
    <w:multiLevelType w:val="hybridMultilevel"/>
    <w:tmpl w:val="1A1CF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A14CCF"/>
    <w:multiLevelType w:val="hybridMultilevel"/>
    <w:tmpl w:val="F2203F92"/>
    <w:lvl w:ilvl="0" w:tplc="FFFFFFFF">
      <w:start w:val="1"/>
      <w:numFmt w:val="decimal"/>
      <w:lvlText w:val="%1-"/>
      <w:lvlJc w:val="left"/>
      <w:pPr>
        <w:ind w:left="360" w:hanging="360"/>
      </w:pPr>
      <w:rPr>
        <w:rFonts w:ascii="Aptos Display" w:eastAsia="Aptos" w:hAnsi="Aptos Display" w:cs="Arial"/>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D500217"/>
    <w:multiLevelType w:val="multilevel"/>
    <w:tmpl w:val="625A8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1F0716"/>
    <w:multiLevelType w:val="hybridMultilevel"/>
    <w:tmpl w:val="E0BE6E7E"/>
    <w:lvl w:ilvl="0" w:tplc="F8580826">
      <w:start w:val="1"/>
      <w:numFmt w:val="decimal"/>
      <w:lvlText w:val="%1-"/>
      <w:lvlJc w:val="left"/>
      <w:pPr>
        <w:ind w:left="720" w:hanging="360"/>
      </w:pPr>
      <w:rPr>
        <w:rFonts w:ascii="Times New Roman" w:eastAsia="Times New Roman" w:hAnsi="Times New Roman" w:cs="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3171E4"/>
    <w:multiLevelType w:val="hybridMultilevel"/>
    <w:tmpl w:val="26726B8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6D6967"/>
    <w:multiLevelType w:val="hybridMultilevel"/>
    <w:tmpl w:val="C434901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0B349ED"/>
    <w:multiLevelType w:val="multilevel"/>
    <w:tmpl w:val="F132C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9123BC"/>
    <w:multiLevelType w:val="multilevel"/>
    <w:tmpl w:val="F132C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A2707E"/>
    <w:multiLevelType w:val="hybridMultilevel"/>
    <w:tmpl w:val="C07A8FC6"/>
    <w:lvl w:ilvl="0" w:tplc="1C80D55E">
      <w:start w:val="1"/>
      <w:numFmt w:val="lowerLetter"/>
      <w:lvlText w:val="%1."/>
      <w:lvlJc w:val="left"/>
      <w:pPr>
        <w:ind w:left="1080" w:hanging="360"/>
      </w:pPr>
      <w:rPr>
        <w:rFonts w:ascii="Times New Roman" w:hAnsi="Times New Roman" w:cs="Times New Roman" w:hint="default"/>
        <w:b w:val="0"/>
        <w:i w:val="0"/>
        <w:strike w:val="0"/>
        <w:dstrike w:val="0"/>
        <w:color w:val="0070C0"/>
        <w:sz w:val="24"/>
        <w:szCs w:val="24"/>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9B5707F"/>
    <w:multiLevelType w:val="multilevel"/>
    <w:tmpl w:val="F132C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96129D"/>
    <w:multiLevelType w:val="hybridMultilevel"/>
    <w:tmpl w:val="C5EA50E2"/>
    <w:lvl w:ilvl="0" w:tplc="B8A05612">
      <w:start w:val="1"/>
      <w:numFmt w:val="bullet"/>
      <w:lvlText w:val=""/>
      <w:lvlJc w:val="left"/>
      <w:pPr>
        <w:ind w:left="720" w:hanging="360"/>
      </w:pPr>
      <w:rPr>
        <w:rFonts w:ascii="Wingdings" w:hAnsi="Wingdings" w:cs="Wingdings"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B193FC9"/>
    <w:multiLevelType w:val="hybridMultilevel"/>
    <w:tmpl w:val="94FAB770"/>
    <w:lvl w:ilvl="0" w:tplc="D064454C">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04C9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EE1C3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5C182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5E65E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0A969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666A7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88B0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185C3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C453F37"/>
    <w:multiLevelType w:val="hybridMultilevel"/>
    <w:tmpl w:val="2EE80A3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FA2EC3"/>
    <w:multiLevelType w:val="multilevel"/>
    <w:tmpl w:val="B1D82AB8"/>
    <w:lvl w:ilvl="0">
      <w:start w:val="1"/>
      <w:numFmt w:val="decimal"/>
      <w:lvlText w:val="%1-"/>
      <w:lvlJc w:val="left"/>
      <w:pPr>
        <w:tabs>
          <w:tab w:val="num" w:pos="360"/>
        </w:tabs>
        <w:ind w:left="360" w:hanging="360"/>
      </w:pPr>
      <w:rPr>
        <w:rFonts w:ascii="Aptos Display" w:eastAsia="Aptos" w:hAnsi="Aptos Display" w:cs="Arial"/>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64637797">
    <w:abstractNumId w:val="8"/>
  </w:num>
  <w:num w:numId="2" w16cid:durableId="602954403">
    <w:abstractNumId w:val="0"/>
  </w:num>
  <w:num w:numId="3" w16cid:durableId="263225191">
    <w:abstractNumId w:val="16"/>
  </w:num>
  <w:num w:numId="4" w16cid:durableId="1570388513">
    <w:abstractNumId w:val="6"/>
  </w:num>
  <w:num w:numId="5" w16cid:durableId="425660067">
    <w:abstractNumId w:val="27"/>
  </w:num>
  <w:num w:numId="6" w16cid:durableId="1108621847">
    <w:abstractNumId w:val="26"/>
  </w:num>
  <w:num w:numId="7" w16cid:durableId="1198547042">
    <w:abstractNumId w:val="24"/>
  </w:num>
  <w:num w:numId="8" w16cid:durableId="1400254424">
    <w:abstractNumId w:val="2"/>
  </w:num>
  <w:num w:numId="9" w16cid:durableId="2025326620">
    <w:abstractNumId w:val="14"/>
  </w:num>
  <w:num w:numId="10" w16cid:durableId="2027124325">
    <w:abstractNumId w:val="13"/>
  </w:num>
  <w:num w:numId="11" w16cid:durableId="341780985">
    <w:abstractNumId w:val="28"/>
  </w:num>
  <w:num w:numId="12" w16cid:durableId="669720753">
    <w:abstractNumId w:val="1"/>
  </w:num>
  <w:num w:numId="13" w16cid:durableId="1407916553">
    <w:abstractNumId w:val="15"/>
  </w:num>
  <w:num w:numId="14" w16cid:durableId="1020012863">
    <w:abstractNumId w:val="7"/>
  </w:num>
  <w:num w:numId="15" w16cid:durableId="2009749299">
    <w:abstractNumId w:val="29"/>
  </w:num>
  <w:num w:numId="16" w16cid:durableId="1472938113">
    <w:abstractNumId w:val="21"/>
  </w:num>
  <w:num w:numId="17" w16cid:durableId="1832677995">
    <w:abstractNumId w:val="18"/>
  </w:num>
  <w:num w:numId="18" w16cid:durableId="1612320101">
    <w:abstractNumId w:val="25"/>
  </w:num>
  <w:num w:numId="19" w16cid:durableId="1468738181">
    <w:abstractNumId w:val="10"/>
  </w:num>
  <w:num w:numId="20" w16cid:durableId="73549210">
    <w:abstractNumId w:val="12"/>
  </w:num>
  <w:num w:numId="21" w16cid:durableId="1033389019">
    <w:abstractNumId w:val="19"/>
  </w:num>
  <w:num w:numId="22" w16cid:durableId="211694101">
    <w:abstractNumId w:val="5"/>
  </w:num>
  <w:num w:numId="23" w16cid:durableId="275989877">
    <w:abstractNumId w:val="20"/>
  </w:num>
  <w:num w:numId="24" w16cid:durableId="1097628824">
    <w:abstractNumId w:val="4"/>
  </w:num>
  <w:num w:numId="25" w16cid:durableId="1698919663">
    <w:abstractNumId w:val="17"/>
  </w:num>
  <w:num w:numId="26" w16cid:durableId="228854579">
    <w:abstractNumId w:val="3"/>
  </w:num>
  <w:num w:numId="27" w16cid:durableId="252738778">
    <w:abstractNumId w:val="9"/>
  </w:num>
  <w:num w:numId="28" w16cid:durableId="229507213">
    <w:abstractNumId w:val="23"/>
  </w:num>
  <w:num w:numId="29" w16cid:durableId="1541894277">
    <w:abstractNumId w:val="22"/>
  </w:num>
  <w:num w:numId="30" w16cid:durableId="1977173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537"/>
    <w:rsid w:val="00015D84"/>
    <w:rsid w:val="00021E3F"/>
    <w:rsid w:val="000453D6"/>
    <w:rsid w:val="0007444E"/>
    <w:rsid w:val="00074D56"/>
    <w:rsid w:val="000A56FE"/>
    <w:rsid w:val="000B5C7A"/>
    <w:rsid w:val="000C12BE"/>
    <w:rsid w:val="000C4C2F"/>
    <w:rsid w:val="000C4E50"/>
    <w:rsid w:val="000C67A4"/>
    <w:rsid w:val="00130133"/>
    <w:rsid w:val="00136471"/>
    <w:rsid w:val="00137A8C"/>
    <w:rsid w:val="001702E9"/>
    <w:rsid w:val="00176D83"/>
    <w:rsid w:val="00181CC8"/>
    <w:rsid w:val="001A080E"/>
    <w:rsid w:val="001A46C0"/>
    <w:rsid w:val="001B35A5"/>
    <w:rsid w:val="001C17BC"/>
    <w:rsid w:val="001C580B"/>
    <w:rsid w:val="001F110E"/>
    <w:rsid w:val="00211190"/>
    <w:rsid w:val="0021770E"/>
    <w:rsid w:val="0022680C"/>
    <w:rsid w:val="002274CA"/>
    <w:rsid w:val="00231D67"/>
    <w:rsid w:val="00241458"/>
    <w:rsid w:val="00243631"/>
    <w:rsid w:val="00257E9D"/>
    <w:rsid w:val="00275FA1"/>
    <w:rsid w:val="002B39F7"/>
    <w:rsid w:val="002C2D5B"/>
    <w:rsid w:val="002C3E3E"/>
    <w:rsid w:val="002F07F9"/>
    <w:rsid w:val="00302715"/>
    <w:rsid w:val="003070E2"/>
    <w:rsid w:val="003157B1"/>
    <w:rsid w:val="00334C7A"/>
    <w:rsid w:val="00337BE0"/>
    <w:rsid w:val="0037185A"/>
    <w:rsid w:val="00394806"/>
    <w:rsid w:val="003A0E36"/>
    <w:rsid w:val="003A1C21"/>
    <w:rsid w:val="003B277C"/>
    <w:rsid w:val="003B2822"/>
    <w:rsid w:val="003C6C92"/>
    <w:rsid w:val="003C72B3"/>
    <w:rsid w:val="003D003F"/>
    <w:rsid w:val="003E0ED1"/>
    <w:rsid w:val="003E6B3E"/>
    <w:rsid w:val="003F0D48"/>
    <w:rsid w:val="0040238B"/>
    <w:rsid w:val="0041050F"/>
    <w:rsid w:val="00414DEB"/>
    <w:rsid w:val="00421614"/>
    <w:rsid w:val="00432B3E"/>
    <w:rsid w:val="00440AFC"/>
    <w:rsid w:val="0044218D"/>
    <w:rsid w:val="00442363"/>
    <w:rsid w:val="00453E19"/>
    <w:rsid w:val="0045466B"/>
    <w:rsid w:val="00465288"/>
    <w:rsid w:val="0047017B"/>
    <w:rsid w:val="004815CC"/>
    <w:rsid w:val="0049733E"/>
    <w:rsid w:val="004C0BE5"/>
    <w:rsid w:val="004C5C1D"/>
    <w:rsid w:val="004D4496"/>
    <w:rsid w:val="004D4C3C"/>
    <w:rsid w:val="005074F6"/>
    <w:rsid w:val="0051323C"/>
    <w:rsid w:val="00523E38"/>
    <w:rsid w:val="005349F1"/>
    <w:rsid w:val="005363A5"/>
    <w:rsid w:val="00545BE0"/>
    <w:rsid w:val="00566E7E"/>
    <w:rsid w:val="0056778F"/>
    <w:rsid w:val="00582537"/>
    <w:rsid w:val="0059126B"/>
    <w:rsid w:val="005922C5"/>
    <w:rsid w:val="005B67E3"/>
    <w:rsid w:val="005D7FA3"/>
    <w:rsid w:val="005E4D15"/>
    <w:rsid w:val="006019DC"/>
    <w:rsid w:val="00611D00"/>
    <w:rsid w:val="00612B97"/>
    <w:rsid w:val="00622198"/>
    <w:rsid w:val="006313A6"/>
    <w:rsid w:val="006376AF"/>
    <w:rsid w:val="00652A7D"/>
    <w:rsid w:val="00662F77"/>
    <w:rsid w:val="00685F46"/>
    <w:rsid w:val="0069037A"/>
    <w:rsid w:val="00693AD9"/>
    <w:rsid w:val="0069676D"/>
    <w:rsid w:val="006A0E6C"/>
    <w:rsid w:val="006A23B4"/>
    <w:rsid w:val="006A320F"/>
    <w:rsid w:val="006C7E4E"/>
    <w:rsid w:val="006D1187"/>
    <w:rsid w:val="006D55CC"/>
    <w:rsid w:val="006E0C56"/>
    <w:rsid w:val="006E5894"/>
    <w:rsid w:val="006F063A"/>
    <w:rsid w:val="007049DB"/>
    <w:rsid w:val="0072433F"/>
    <w:rsid w:val="00736855"/>
    <w:rsid w:val="007947F5"/>
    <w:rsid w:val="007A7582"/>
    <w:rsid w:val="007E6E38"/>
    <w:rsid w:val="007F4A74"/>
    <w:rsid w:val="008074EF"/>
    <w:rsid w:val="008104BE"/>
    <w:rsid w:val="00821B39"/>
    <w:rsid w:val="008241D2"/>
    <w:rsid w:val="008273FA"/>
    <w:rsid w:val="008320F0"/>
    <w:rsid w:val="008708BB"/>
    <w:rsid w:val="00887369"/>
    <w:rsid w:val="00887AE8"/>
    <w:rsid w:val="00897A42"/>
    <w:rsid w:val="008B2AA1"/>
    <w:rsid w:val="008B58EE"/>
    <w:rsid w:val="009018C6"/>
    <w:rsid w:val="009237BE"/>
    <w:rsid w:val="009331B4"/>
    <w:rsid w:val="009339C1"/>
    <w:rsid w:val="0093439D"/>
    <w:rsid w:val="0093681A"/>
    <w:rsid w:val="00951FB8"/>
    <w:rsid w:val="00954109"/>
    <w:rsid w:val="00956600"/>
    <w:rsid w:val="00961C30"/>
    <w:rsid w:val="00965B23"/>
    <w:rsid w:val="0097688B"/>
    <w:rsid w:val="009778D0"/>
    <w:rsid w:val="00995B8B"/>
    <w:rsid w:val="009C4202"/>
    <w:rsid w:val="009C4AB8"/>
    <w:rsid w:val="009C5FB4"/>
    <w:rsid w:val="009D15EE"/>
    <w:rsid w:val="009E18C5"/>
    <w:rsid w:val="009F6813"/>
    <w:rsid w:val="00A12AD1"/>
    <w:rsid w:val="00A156DC"/>
    <w:rsid w:val="00A26C0A"/>
    <w:rsid w:val="00A74251"/>
    <w:rsid w:val="00A7752A"/>
    <w:rsid w:val="00A84354"/>
    <w:rsid w:val="00A96BEA"/>
    <w:rsid w:val="00AA3F05"/>
    <w:rsid w:val="00AA621B"/>
    <w:rsid w:val="00AA64CF"/>
    <w:rsid w:val="00AD601B"/>
    <w:rsid w:val="00B0049F"/>
    <w:rsid w:val="00B13AB0"/>
    <w:rsid w:val="00B26086"/>
    <w:rsid w:val="00B3537B"/>
    <w:rsid w:val="00B44EA3"/>
    <w:rsid w:val="00B47247"/>
    <w:rsid w:val="00B6282F"/>
    <w:rsid w:val="00B75A8C"/>
    <w:rsid w:val="00B805DD"/>
    <w:rsid w:val="00B95347"/>
    <w:rsid w:val="00B97BAE"/>
    <w:rsid w:val="00BA7677"/>
    <w:rsid w:val="00BD721C"/>
    <w:rsid w:val="00BD79BC"/>
    <w:rsid w:val="00BE4586"/>
    <w:rsid w:val="00BE7843"/>
    <w:rsid w:val="00C034C5"/>
    <w:rsid w:val="00C36340"/>
    <w:rsid w:val="00C42050"/>
    <w:rsid w:val="00C830A1"/>
    <w:rsid w:val="00CA0A4D"/>
    <w:rsid w:val="00CB2BCE"/>
    <w:rsid w:val="00CE4E88"/>
    <w:rsid w:val="00CF55C1"/>
    <w:rsid w:val="00D262CA"/>
    <w:rsid w:val="00D324E8"/>
    <w:rsid w:val="00D436BB"/>
    <w:rsid w:val="00D4547D"/>
    <w:rsid w:val="00D60C93"/>
    <w:rsid w:val="00D8711F"/>
    <w:rsid w:val="00DA1D68"/>
    <w:rsid w:val="00DB4A5B"/>
    <w:rsid w:val="00DD2955"/>
    <w:rsid w:val="00DD3C53"/>
    <w:rsid w:val="00DD6EB2"/>
    <w:rsid w:val="00DE0017"/>
    <w:rsid w:val="00DE33BA"/>
    <w:rsid w:val="00DF4298"/>
    <w:rsid w:val="00DF6F7F"/>
    <w:rsid w:val="00E104A3"/>
    <w:rsid w:val="00E134AA"/>
    <w:rsid w:val="00E51F6A"/>
    <w:rsid w:val="00E810FF"/>
    <w:rsid w:val="00E8389D"/>
    <w:rsid w:val="00E841A4"/>
    <w:rsid w:val="00EA0943"/>
    <w:rsid w:val="00EA46E6"/>
    <w:rsid w:val="00EB1137"/>
    <w:rsid w:val="00EB483A"/>
    <w:rsid w:val="00EC1EA3"/>
    <w:rsid w:val="00ED3F4E"/>
    <w:rsid w:val="00EE7063"/>
    <w:rsid w:val="00EF1E1C"/>
    <w:rsid w:val="00F138F3"/>
    <w:rsid w:val="00F20EBF"/>
    <w:rsid w:val="00F24513"/>
    <w:rsid w:val="00F571BA"/>
    <w:rsid w:val="00F573FD"/>
    <w:rsid w:val="00F6547F"/>
    <w:rsid w:val="00FA3BA6"/>
    <w:rsid w:val="00FB0E4F"/>
    <w:rsid w:val="00FB4837"/>
    <w:rsid w:val="00FB53DB"/>
    <w:rsid w:val="00FD1B3D"/>
    <w:rsid w:val="00FF23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2EE46"/>
  <w15:docId w15:val="{FC4DB924-7CE1-4CE6-9001-4F132BF91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537"/>
    <w:pPr>
      <w:spacing w:after="5" w:line="268" w:lineRule="auto"/>
      <w:ind w:left="10" w:right="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136471"/>
    <w:pPr>
      <w:keepNext/>
      <w:keepLines/>
      <w:spacing w:after="101"/>
      <w:ind w:left="10" w:right="3"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82537"/>
    <w:pPr>
      <w:tabs>
        <w:tab w:val="center" w:pos="4320"/>
        <w:tab w:val="right" w:pos="8640"/>
      </w:tabs>
      <w:spacing w:after="0" w:line="240" w:lineRule="auto"/>
    </w:pPr>
  </w:style>
  <w:style w:type="character" w:customStyle="1" w:styleId="HeaderChar">
    <w:name w:val="Header Char"/>
    <w:basedOn w:val="DefaultParagraphFont"/>
    <w:link w:val="Header"/>
    <w:rsid w:val="00582537"/>
  </w:style>
  <w:style w:type="paragraph" w:styleId="Footer">
    <w:name w:val="footer"/>
    <w:basedOn w:val="Normal"/>
    <w:link w:val="FooterChar"/>
    <w:uiPriority w:val="99"/>
    <w:unhideWhenUsed/>
    <w:rsid w:val="00582537"/>
    <w:pPr>
      <w:tabs>
        <w:tab w:val="center" w:pos="4320"/>
        <w:tab w:val="right" w:pos="8640"/>
      </w:tabs>
      <w:spacing w:after="0" w:line="240" w:lineRule="auto"/>
    </w:pPr>
  </w:style>
  <w:style w:type="character" w:customStyle="1" w:styleId="FooterChar">
    <w:name w:val="Footer Char"/>
    <w:basedOn w:val="DefaultParagraphFont"/>
    <w:link w:val="Footer"/>
    <w:uiPriority w:val="99"/>
    <w:rsid w:val="00582537"/>
  </w:style>
  <w:style w:type="character" w:customStyle="1" w:styleId="Heading1Char">
    <w:name w:val="Heading 1 Char"/>
    <w:basedOn w:val="DefaultParagraphFont"/>
    <w:link w:val="Heading1"/>
    <w:rsid w:val="00136471"/>
    <w:rPr>
      <w:rFonts w:ascii="Times New Roman" w:eastAsia="Times New Roman" w:hAnsi="Times New Roman" w:cs="Times New Roman"/>
      <w:b/>
      <w:color w:val="000000"/>
      <w:sz w:val="28"/>
    </w:rPr>
  </w:style>
  <w:style w:type="paragraph" w:styleId="NoSpacing">
    <w:name w:val="No Spacing"/>
    <w:uiPriority w:val="1"/>
    <w:qFormat/>
    <w:rsid w:val="00136471"/>
    <w:pPr>
      <w:spacing w:after="0" w:line="240" w:lineRule="auto"/>
      <w:ind w:left="10" w:right="7" w:hanging="10"/>
      <w:jc w:val="both"/>
    </w:pPr>
    <w:rPr>
      <w:rFonts w:ascii="Times New Roman" w:eastAsia="Times New Roman" w:hAnsi="Times New Roman" w:cs="Times New Roman"/>
      <w:color w:val="000000"/>
      <w:sz w:val="24"/>
    </w:rPr>
  </w:style>
  <w:style w:type="paragraph" w:styleId="ListParagraph">
    <w:name w:val="List Paragraph"/>
    <w:aliases w:val="Bullet,bullet,bu,b,bullet1,Body,B,b1,bullet 1,body,b Char Char Char,b Char Char Char Char Char Char,b Char Char,Body Char1 Char1,b Char Char Char Char Char Char Char Char,Unordered List,List Paragraph 2,Dot pt,F5 List Paragraph"/>
    <w:basedOn w:val="Normal"/>
    <w:qFormat/>
    <w:rsid w:val="00136471"/>
    <w:pPr>
      <w:ind w:left="720"/>
      <w:contextualSpacing/>
    </w:pPr>
  </w:style>
  <w:style w:type="character" w:styleId="Strong">
    <w:name w:val="Strong"/>
    <w:basedOn w:val="DefaultParagraphFont"/>
    <w:uiPriority w:val="22"/>
    <w:qFormat/>
    <w:rsid w:val="00736855"/>
    <w:rPr>
      <w:b/>
      <w:bCs/>
    </w:rPr>
  </w:style>
  <w:style w:type="character" w:styleId="Hyperlink">
    <w:name w:val="Hyperlink"/>
    <w:basedOn w:val="DefaultParagraphFont"/>
    <w:uiPriority w:val="99"/>
    <w:unhideWhenUsed/>
    <w:rsid w:val="00302715"/>
    <w:rPr>
      <w:color w:val="0563C1" w:themeColor="hyperlink"/>
      <w:u w:val="single"/>
    </w:rPr>
  </w:style>
  <w:style w:type="character" w:customStyle="1" w:styleId="UnresolvedMention1">
    <w:name w:val="Unresolved Mention1"/>
    <w:basedOn w:val="DefaultParagraphFont"/>
    <w:uiPriority w:val="99"/>
    <w:semiHidden/>
    <w:unhideWhenUsed/>
    <w:rsid w:val="00FB53DB"/>
    <w:rPr>
      <w:color w:val="605E5C"/>
      <w:shd w:val="clear" w:color="auto" w:fill="E1DFDD"/>
    </w:rPr>
  </w:style>
  <w:style w:type="table" w:styleId="TableGrid">
    <w:name w:val="Table Grid"/>
    <w:basedOn w:val="TableNormal"/>
    <w:uiPriority w:val="39"/>
    <w:rsid w:val="002C3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95B8B"/>
    <w:rPr>
      <w:color w:val="605E5C"/>
      <w:shd w:val="clear" w:color="auto" w:fill="E1DFDD"/>
    </w:rPr>
  </w:style>
  <w:style w:type="character" w:styleId="FollowedHyperlink">
    <w:name w:val="FollowedHyperlink"/>
    <w:basedOn w:val="DefaultParagraphFont"/>
    <w:uiPriority w:val="99"/>
    <w:semiHidden/>
    <w:unhideWhenUsed/>
    <w:rsid w:val="00DE00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rive.google.com/file/d/1Zfsbx9b02WFbBVCKnRlu-fXaluCsAZ6N/view?usp=sharing" TargetMode="External"/><Relationship Id="rId18" Type="http://schemas.openxmlformats.org/officeDocument/2006/relationships/hyperlink" Target="https://drive.google.com/file/d/1Nyt9BzId70203U1c4CDg4fgqieD_tCQg/view?usp=sharing"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rive.google.com/file/d/1vmSsodKTG0viiYWb51481tHRNTJsMyK-/view?usp=sharing" TargetMode="External"/><Relationship Id="rId17" Type="http://schemas.openxmlformats.org/officeDocument/2006/relationships/hyperlink" Target="https://drive.google.com/file/d/1VaOCvkt19FrAUtolbRaxaD5LDkmto_rQ/view?usp=sharing" TargetMode="External"/><Relationship Id="rId2" Type="http://schemas.openxmlformats.org/officeDocument/2006/relationships/numbering" Target="numbering.xml"/><Relationship Id="rId16" Type="http://schemas.openxmlformats.org/officeDocument/2006/relationships/hyperlink" Target="https://drive.google.com/file/d/1zX0ERY7o1llS2m3drPi3O9snQAZr-WVn/view?usp=sharing" TargetMode="External"/><Relationship Id="rId20" Type="http://schemas.openxmlformats.org/officeDocument/2006/relationships/hyperlink" Target="mailto:pmu.procurment@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dlEscPWKRfQla3iKFMgWqScdDihOCzfx/view?usp=shari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rive.google.com/file/d/169jJXA5elpm4_aIoghZu9bUnfFZcLyWK/view?usp=sharing" TargetMode="External"/><Relationship Id="rId23" Type="http://schemas.openxmlformats.org/officeDocument/2006/relationships/fontTable" Target="fontTable.xml"/><Relationship Id="rId10" Type="http://schemas.openxmlformats.org/officeDocument/2006/relationships/hyperlink" Target="https://drive.google.com/file/d/12I2d1FztMidkEAlvjPN2QE83UWEZhDUP/view?usp=sharing" TargetMode="External"/><Relationship Id="rId19" Type="http://schemas.openxmlformats.org/officeDocument/2006/relationships/hyperlink" Target="https://drive.google.com/file/d/1Zxcn6iinR-cAncZnOgmLQl_am4-rDb_Y/view?usp=sharing" TargetMode="External"/><Relationship Id="rId4" Type="http://schemas.openxmlformats.org/officeDocument/2006/relationships/settings" Target="settings.xml"/><Relationship Id="rId9" Type="http://schemas.openxmlformats.org/officeDocument/2006/relationships/hyperlink" Target="https://drive.google.com/file/d/1R9adFmEGys6bEx7fFPXvn6ReaVv20MF7/view?usp=sharing" TargetMode="External"/><Relationship Id="rId14" Type="http://schemas.openxmlformats.org/officeDocument/2006/relationships/hyperlink" Target="https://drive.google.com/file/d/1beC0jOy6eQAwgeWGaA8c4emKvRGxEOgE/view?usp=sharin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61C84-5AD3-4B93-9E10-FCE6D0E6F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7</Pages>
  <Words>4034</Words>
  <Characters>22996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Ruaa Al-Sakkaf</dc:creator>
  <cp:keywords/>
  <dc:description/>
  <cp:lastModifiedBy>procurment PMU</cp:lastModifiedBy>
  <cp:revision>48</cp:revision>
  <cp:lastPrinted>2026-10-11T08:04:00Z</cp:lastPrinted>
  <dcterms:created xsi:type="dcterms:W3CDTF">2025-04-22T06:29:00Z</dcterms:created>
  <dcterms:modified xsi:type="dcterms:W3CDTF">2026-10-13T15:07:00Z</dcterms:modified>
</cp:coreProperties>
</file>