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1CF79" w14:textId="5CD8F927" w:rsidR="00014A6B" w:rsidRPr="00014A6B" w:rsidRDefault="003C0303" w:rsidP="00014A6B">
      <w:pPr>
        <w:rPr>
          <w:b/>
          <w:sz w:val="36"/>
        </w:rPr>
      </w:pPr>
      <w:r w:rsidRPr="00014A6B">
        <w:rPr>
          <w:b/>
          <w:sz w:val="36"/>
        </w:rPr>
        <w:t>Request for Quotation</w:t>
      </w:r>
      <w:r w:rsidR="00014A6B">
        <w:rPr>
          <w:b/>
          <w:sz w:val="36"/>
        </w:rPr>
        <w:t xml:space="preserve">: </w:t>
      </w:r>
      <w:r w:rsidR="00B6561A">
        <w:rPr>
          <w:b/>
          <w:sz w:val="36"/>
        </w:rPr>
        <w:t xml:space="preserve">Framework </w:t>
      </w:r>
      <w:r w:rsidR="00A818CE">
        <w:rPr>
          <w:b/>
          <w:sz w:val="36"/>
        </w:rPr>
        <w:t>A</w:t>
      </w:r>
      <w:r w:rsidR="00B6561A">
        <w:rPr>
          <w:b/>
          <w:sz w:val="36"/>
        </w:rPr>
        <w:t xml:space="preserve">greement </w:t>
      </w:r>
      <w:r w:rsidR="005462C9">
        <w:rPr>
          <w:b/>
          <w:sz w:val="36"/>
        </w:rPr>
        <w:t>Health Insurance for NRS</w:t>
      </w:r>
      <w:r w:rsidR="006608BA" w:rsidRPr="00014A6B">
        <w:rPr>
          <w:b/>
          <w:sz w:val="36"/>
        </w:rPr>
        <w:t xml:space="preserve"> LP-ADE-</w:t>
      </w:r>
      <w:r w:rsidR="005462C9">
        <w:rPr>
          <w:b/>
          <w:sz w:val="36"/>
        </w:rPr>
        <w:t>2</w:t>
      </w:r>
      <w:r w:rsidR="002C657C">
        <w:rPr>
          <w:b/>
          <w:sz w:val="36"/>
        </w:rPr>
        <w:t>1</w:t>
      </w:r>
      <w:r w:rsidR="005462C9">
        <w:rPr>
          <w:b/>
          <w:sz w:val="36"/>
        </w:rPr>
        <w:t>-0</w:t>
      </w:r>
      <w:r w:rsidR="002C657C">
        <w:rPr>
          <w:b/>
          <w:sz w:val="36"/>
        </w:rPr>
        <w:t>59</w:t>
      </w:r>
    </w:p>
    <w:p w14:paraId="1231572F" w14:textId="7D4E5A52" w:rsidR="003C0303" w:rsidRDefault="003C0303">
      <w:r w:rsidRPr="003C0303">
        <w:t xml:space="preserve">Medair within its programs implemented in Yemen invites </w:t>
      </w:r>
      <w:r w:rsidR="00B6561A">
        <w:t>Service Provider</w:t>
      </w:r>
      <w:r w:rsidRPr="003C0303">
        <w:t xml:space="preserve"> to submit a quotation f</w:t>
      </w:r>
      <w:r w:rsidR="00411FD5">
        <w:t xml:space="preserve">or </w:t>
      </w:r>
      <w:r w:rsidR="00B6561A">
        <w:t xml:space="preserve">Framework Agreement for </w:t>
      </w:r>
      <w:r w:rsidR="005462C9">
        <w:t xml:space="preserve">Health Care Insurance for </w:t>
      </w:r>
      <w:r w:rsidR="00B6561A">
        <w:t xml:space="preserve">Medair </w:t>
      </w:r>
      <w:r w:rsidR="005462C9">
        <w:t>National Recruited Staff in Yemen</w:t>
      </w:r>
      <w:r>
        <w:t xml:space="preserve">. </w:t>
      </w:r>
    </w:p>
    <w:p w14:paraId="5A5E1F41" w14:textId="0ED5C5EE" w:rsidR="005462C9" w:rsidRDefault="003C0303" w:rsidP="00B6561A">
      <w:r>
        <w:t xml:space="preserve">Medair </w:t>
      </w:r>
      <w:r w:rsidR="00B6561A">
        <w:t xml:space="preserve">Yemen </w:t>
      </w:r>
      <w:r>
        <w:t xml:space="preserve">intends to award a </w:t>
      </w:r>
      <w:r w:rsidR="00B6561A">
        <w:t>Framework Agreement</w:t>
      </w:r>
      <w:r w:rsidRPr="00014A6B">
        <w:rPr>
          <w:b/>
        </w:rPr>
        <w:t xml:space="preserve"> for the </w:t>
      </w:r>
      <w:r w:rsidR="00B6561A">
        <w:rPr>
          <w:b/>
        </w:rPr>
        <w:t>provision</w:t>
      </w:r>
      <w:r w:rsidRPr="00014A6B">
        <w:rPr>
          <w:b/>
        </w:rPr>
        <w:t xml:space="preserve"> of </w:t>
      </w:r>
      <w:r w:rsidR="005462C9">
        <w:rPr>
          <w:b/>
        </w:rPr>
        <w:t xml:space="preserve">Health </w:t>
      </w:r>
      <w:r w:rsidR="00B6561A">
        <w:rPr>
          <w:b/>
        </w:rPr>
        <w:t>C</w:t>
      </w:r>
      <w:r w:rsidR="005462C9">
        <w:rPr>
          <w:b/>
        </w:rPr>
        <w:t>are Insurance for National Recruited Staff</w:t>
      </w:r>
      <w:r w:rsidR="005B21C4">
        <w:t xml:space="preserve"> in the framework of </w:t>
      </w:r>
      <w:r w:rsidR="00BB674C">
        <w:t xml:space="preserve">its </w:t>
      </w:r>
      <w:r w:rsidR="005B21C4">
        <w:t>humanitarian programs funded by all Medair donors</w:t>
      </w:r>
      <w:r w:rsidR="00B6561A">
        <w:t>, to a trustful and reliab</w:t>
      </w:r>
      <w:r w:rsidR="00C13DC5">
        <w:t>le Service Provider</w:t>
      </w:r>
      <w:r w:rsidR="005B21C4">
        <w:t xml:space="preserve">. </w:t>
      </w:r>
    </w:p>
    <w:p w14:paraId="728A1699" w14:textId="07A021B6" w:rsidR="00567683" w:rsidRDefault="00B6561A" w:rsidP="00B6561A">
      <w:r>
        <w:t xml:space="preserve">Currently Medair has </w:t>
      </w:r>
      <w:r w:rsidR="005462C9">
        <w:t xml:space="preserve">around </w:t>
      </w:r>
      <w:r w:rsidR="00DC309D">
        <w:t>100</w:t>
      </w:r>
      <w:r>
        <w:t xml:space="preserve"> </w:t>
      </w:r>
      <w:r w:rsidR="005462C9">
        <w:t>National Recruited Staff in Yemen and</w:t>
      </w:r>
      <w:r w:rsidR="002C657C">
        <w:t xml:space="preserve"> </w:t>
      </w:r>
      <w:r w:rsidR="00DC309D">
        <w:t>300</w:t>
      </w:r>
      <w:r w:rsidR="006B29E4">
        <w:t xml:space="preserve"> dependents</w:t>
      </w:r>
      <w:r w:rsidR="00567683">
        <w:t>.</w:t>
      </w:r>
    </w:p>
    <w:p w14:paraId="2BC42D56" w14:textId="3CAA283D" w:rsidR="005E15EC" w:rsidRDefault="005B21C4" w:rsidP="00B6561A">
      <w:r>
        <w:t xml:space="preserve">Through requesting the quotations, </w:t>
      </w:r>
      <w:r w:rsidR="00156072">
        <w:t>M</w:t>
      </w:r>
      <w:r>
        <w:t xml:space="preserve">edair will select one </w:t>
      </w:r>
      <w:r w:rsidR="00B6561A">
        <w:t>or multiple S</w:t>
      </w:r>
      <w:r>
        <w:t xml:space="preserve">ervice </w:t>
      </w:r>
      <w:r w:rsidR="00B6561A">
        <w:t>P</w:t>
      </w:r>
      <w:r>
        <w:t xml:space="preserve">roviders with whom a </w:t>
      </w:r>
      <w:r w:rsidR="00B6561A">
        <w:t xml:space="preserve">Framework </w:t>
      </w:r>
      <w:r>
        <w:t>agreement</w:t>
      </w:r>
      <w:r w:rsidR="005462C9">
        <w:t>/contract</w:t>
      </w:r>
      <w:r>
        <w:t xml:space="preserve"> will be signed</w:t>
      </w:r>
      <w:r w:rsidR="006B29E4">
        <w:t>.</w:t>
      </w:r>
    </w:p>
    <w:p w14:paraId="5E95662B" w14:textId="3B0C6D7F" w:rsidR="001C372F" w:rsidRDefault="001C372F" w:rsidP="00B6561A"/>
    <w:p w14:paraId="720364A0" w14:textId="79ACCC11" w:rsidR="00B6561A" w:rsidRPr="00B73204" w:rsidRDefault="00B73204" w:rsidP="00B6561A">
      <w:pPr>
        <w:rPr>
          <w:b/>
          <w:bCs/>
          <w:sz w:val="52"/>
          <w:szCs w:val="52"/>
          <w:u w:val="single"/>
        </w:rPr>
      </w:pPr>
      <w:r w:rsidRPr="00B73204">
        <w:rPr>
          <w:b/>
          <w:bCs/>
          <w:sz w:val="52"/>
          <w:szCs w:val="52"/>
          <w:u w:val="single"/>
        </w:rPr>
        <w:t>T</w:t>
      </w:r>
      <w:r>
        <w:rPr>
          <w:b/>
          <w:bCs/>
          <w:sz w:val="52"/>
          <w:szCs w:val="52"/>
          <w:u w:val="single"/>
        </w:rPr>
        <w:t>ECHNICAL OFFER</w:t>
      </w:r>
    </w:p>
    <w:tbl>
      <w:tblPr>
        <w:tblW w:w="10400" w:type="dxa"/>
        <w:tblLook w:val="04A0" w:firstRow="1" w:lastRow="0" w:firstColumn="1" w:lastColumn="0" w:noHBand="0" w:noVBand="1"/>
      </w:tblPr>
      <w:tblGrid>
        <w:gridCol w:w="4686"/>
        <w:gridCol w:w="1054"/>
        <w:gridCol w:w="1348"/>
        <w:gridCol w:w="232"/>
        <w:gridCol w:w="3080"/>
      </w:tblGrid>
      <w:tr w:rsidR="003B7837" w:rsidRPr="003B7837" w14:paraId="4A6F4B23" w14:textId="77777777" w:rsidTr="003B7837">
        <w:trPr>
          <w:trHeight w:val="432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7CCF8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Inpatient &amp; Day care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F1705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D4E3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D98A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B7837" w:rsidRPr="003B7837" w14:paraId="29E7AFCB" w14:textId="77777777" w:rsidTr="00046273">
        <w:trPr>
          <w:trHeight w:val="588"/>
        </w:trPr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A26CE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Benefits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38EF67" w14:textId="3E508C81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Coverage Yes/N</w:t>
            </w:r>
            <w:r w:rsidR="00B73204">
              <w:rPr>
                <w:rFonts w:ascii="Calibri" w:eastAsia="Times New Roman" w:hAnsi="Calibri" w:cs="Calibri"/>
                <w:color w:val="000000"/>
                <w:lang w:val="en-GB" w:eastAsia="en-GB"/>
              </w:rPr>
              <w:t>o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450435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Limits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DBF2B2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condition of the coverage</w:t>
            </w:r>
          </w:p>
        </w:tc>
      </w:tr>
      <w:tr w:rsidR="003B7837" w:rsidRPr="003B7837" w14:paraId="5AAC0881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C7CD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Annual Maximum Limit Per Person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E122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B124" w14:textId="38E44C1A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881CA4">
              <w:rPr>
                <w:rFonts w:ascii="Calibri" w:eastAsia="Times New Roman" w:hAnsi="Calibri" w:cs="Calibri"/>
                <w:color w:val="000000"/>
                <w:lang w:val="en-GB" w:eastAsia="en-GB"/>
              </w:rPr>
              <w:t>25000 USD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791B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60F412CB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14E8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Annual Maximum Limit Per Case Per Person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CC2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56D4" w14:textId="24F2ABE6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881CA4">
              <w:rPr>
                <w:rFonts w:ascii="Calibri" w:eastAsia="Times New Roman" w:hAnsi="Calibri" w:cs="Calibri"/>
                <w:color w:val="000000"/>
                <w:lang w:val="en-GB" w:eastAsia="en-GB"/>
              </w:rPr>
              <w:t>10000 USD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C83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04D81F29" w14:textId="77777777" w:rsidTr="00046273">
        <w:trPr>
          <w:trHeight w:val="172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E3E5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Hospital Accommodation &amp; Services, Room and Board, ICU, Consultant's, Physician's, Surgeon's, Anesthetist's &amp;Surgery's fees, Physiotherapy Charges, Diagnostic procedures, Dressings, General nursing care, Recovery room charges, All kinds of endoscopy.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7C1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6005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607B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4E6135C1" w14:textId="77777777" w:rsidTr="00046273">
        <w:trPr>
          <w:trHeight w:val="576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1E84" w14:textId="3798B9B0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Nursing at Home, for recovery and in lieu of a hospital </w:t>
            </w:r>
            <w:proofErr w:type="gramStart"/>
            <w:r w:rsidR="00B6561A"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stay</w:t>
            </w:r>
            <w:proofErr w:type="gram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97C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8CD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24F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40B2C251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0A07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Ambulance service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6B04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1BF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EDAC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7C43D79D" w14:textId="77777777" w:rsidTr="00046273">
        <w:trPr>
          <w:trHeight w:val="576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674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Parent Accommodation for accompanying an Insured Child under 14 years of age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F8EC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4A8D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F4B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4D811FD2" w14:textId="77777777" w:rsidTr="00046273">
        <w:trPr>
          <w:trHeight w:val="576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A3E3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Hospital Cash Benefit if Inpatient Treatment is received free of charge in a Government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0D0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F13C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5D25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23C83CB8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8AC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Hospital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368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EBD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B144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2A97842F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2F77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Organ Transplantation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D328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60B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8613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3AA1ABA6" w14:textId="77777777" w:rsidTr="00046273">
        <w:trPr>
          <w:trHeight w:val="576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CD87" w14:textId="3E1EC584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Prosthesis and medical appliances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6E57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BF3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A95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363DC6AC" w14:textId="77777777" w:rsidTr="00046273">
        <w:trPr>
          <w:trHeight w:val="288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E3DB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lang w:eastAsia="en-GB"/>
              </w:rPr>
              <w:t>Birth defects and Hereditary Conditions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3FA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824B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2E52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3FCE8BBA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87E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Prescriptions, Vitamins, mineral supplements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A2F3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007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E9C8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50B4D435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31E3" w14:textId="2DCA566F" w:rsidR="003B7837" w:rsidRPr="003B7837" w:rsidRDefault="00323ECD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Type of </w:t>
            </w:r>
            <w:r w:rsidR="003B7837"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Accommodation at hospital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D11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5FE7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FBE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23ECD" w:rsidRPr="003B7837" w14:paraId="386FA2EE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B4EFA" w14:textId="43D10074" w:rsidR="00323ECD" w:rsidRDefault="00323ECD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 xml:space="preserve">Cost of </w:t>
            </w:r>
            <w:proofErr w:type="gramStart"/>
            <w:r>
              <w:t>referral, if</w:t>
            </w:r>
            <w:proofErr w:type="gramEnd"/>
            <w:r>
              <w:t xml:space="preserve"> a hospital does not have a service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1B7AB" w14:textId="77777777" w:rsidR="00323ECD" w:rsidRPr="003B7837" w:rsidRDefault="00323ECD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F5B5" w14:textId="77777777" w:rsidR="00323ECD" w:rsidRPr="003B7837" w:rsidRDefault="00323ECD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11BF" w14:textId="77777777" w:rsidR="00323ECD" w:rsidRPr="003B7837" w:rsidRDefault="00323ECD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B7837" w:rsidRPr="003B7837" w14:paraId="635F6782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DDD8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9646F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B39E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7E34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B7837" w:rsidRPr="003B7837" w14:paraId="4BFFDB26" w14:textId="77777777" w:rsidTr="00046273">
        <w:trPr>
          <w:trHeight w:val="432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2BF2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Outpatient Services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C9F67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F08A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8180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B7837" w:rsidRPr="003B7837" w14:paraId="1D9E56BB" w14:textId="77777777" w:rsidTr="00046273">
        <w:trPr>
          <w:trHeight w:val="588"/>
        </w:trPr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872955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Benefits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496444" w14:textId="133A7AE4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Coverage Yes/N</w:t>
            </w:r>
            <w:r w:rsidR="00B73204">
              <w:rPr>
                <w:rFonts w:ascii="Calibri" w:eastAsia="Times New Roman" w:hAnsi="Calibri" w:cs="Calibri"/>
                <w:color w:val="000000"/>
                <w:lang w:val="en-GB" w:eastAsia="en-GB"/>
              </w:rPr>
              <w:t>o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985BF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Limits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30E109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condition of the coverage</w:t>
            </w:r>
          </w:p>
        </w:tc>
      </w:tr>
      <w:tr w:rsidR="003B7837" w:rsidRPr="003B7837" w14:paraId="6707DC6C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056B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Annual Maximum Limit Per Person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D0A2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ACDE" w14:textId="7B9D149D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046273">
              <w:rPr>
                <w:rFonts w:ascii="Calibri" w:eastAsia="Times New Roman" w:hAnsi="Calibri" w:cs="Calibri"/>
                <w:color w:val="000000"/>
                <w:lang w:val="en-GB" w:eastAsia="en-GB"/>
              </w:rPr>
              <w:t>2500 USD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AE9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46BD8696" w14:textId="77777777" w:rsidTr="00046273">
        <w:trPr>
          <w:trHeight w:val="864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FCDE" w14:textId="1D4F5179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Consultations, Diagnostics (x-ray, MRI,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CT scan, </w:t>
            </w:r>
            <w:r w:rsidR="00411FD5"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ultrasound</w:t>
            </w: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etc.), Laboratory, Prescriptions, MRI Diagnostics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9E2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046B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721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6D5EC249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F9DD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Physiotherapy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772B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650C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2838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2C68FBCA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5178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Psychiatric Disorders Treatment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589D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47B7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18A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2DD4FF65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398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lang w:eastAsia="en-GB"/>
              </w:rPr>
              <w:t>Hearing Aids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5614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E2C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D2C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0EE327BA" w14:textId="77777777" w:rsidTr="00046273">
        <w:trPr>
          <w:trHeight w:val="576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91E4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Bandages, splints, </w:t>
            </w:r>
            <w:proofErr w:type="gramStart"/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crutches</w:t>
            </w:r>
            <w:proofErr w:type="gramEnd"/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plaster casts only if Medically necessary and prescribed by a Physician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CD9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EE8D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945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05842160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B4A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Skin disorders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5432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EBF7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287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2DA1490E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0AC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External Doctor's Consultation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841B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090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355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5BBB03DA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75D4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Prescriptions, Vitamins, mineral supplements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1465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1A04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F58D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66FE3E16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B60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Vaccination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4A1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3D0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0622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0D35B4C7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0B606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3CA77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F93E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9A57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B7837" w:rsidRPr="003B7837" w14:paraId="58445456" w14:textId="77777777" w:rsidTr="00046273">
        <w:trPr>
          <w:trHeight w:val="432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50078" w14:textId="43096EC9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Pre-existing / Chronic Conditions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FF50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DE6C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A1E2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B7837" w:rsidRPr="003B7837" w14:paraId="578F75EA" w14:textId="77777777" w:rsidTr="00046273">
        <w:trPr>
          <w:trHeight w:val="588"/>
        </w:trPr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643D0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Benefits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865B49" w14:textId="62F329F1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Coverage Yes/N</w:t>
            </w:r>
            <w:r w:rsidR="00B73204">
              <w:rPr>
                <w:rFonts w:ascii="Calibri" w:eastAsia="Times New Roman" w:hAnsi="Calibri" w:cs="Calibri"/>
                <w:color w:val="000000"/>
                <w:lang w:val="en-GB" w:eastAsia="en-GB"/>
              </w:rPr>
              <w:t>o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68D145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Limits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930FE1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condition of the coverage</w:t>
            </w:r>
          </w:p>
        </w:tc>
      </w:tr>
      <w:tr w:rsidR="003B7837" w:rsidRPr="003B7837" w14:paraId="2E007255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848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Annual Maximum Limit Per Person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EAF5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26C7" w14:textId="77777777" w:rsidR="00046273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04627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IP = </w:t>
            </w:r>
          </w:p>
          <w:p w14:paraId="5DB9916E" w14:textId="77777777" w:rsidR="003B7837" w:rsidRDefault="00046273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10000 USD</w:t>
            </w:r>
          </w:p>
          <w:p w14:paraId="07984624" w14:textId="77777777" w:rsidR="00046273" w:rsidRDefault="00046273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OP =</w:t>
            </w:r>
          </w:p>
          <w:p w14:paraId="74708547" w14:textId="36FC1681" w:rsidR="00046273" w:rsidRPr="003B7837" w:rsidRDefault="00046273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2500 USD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F18D" w14:textId="06EEEF8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B7837" w:rsidRPr="003B7837" w14:paraId="5ECDE0F3" w14:textId="77777777" w:rsidTr="00046273">
        <w:trPr>
          <w:trHeight w:val="576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04FD" w14:textId="64C35E58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Any </w:t>
            </w:r>
            <w:r w:rsidR="00323ECD"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re-existing </w:t>
            </w:r>
            <w:r w:rsidR="00323EC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or chronic </w:t>
            </w: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condition and its curative and maintenance treatments.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3D25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891C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DAC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0D57759F" w14:textId="77777777" w:rsidTr="00046273">
        <w:trPr>
          <w:trHeight w:val="576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A505" w14:textId="59634CCD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Any </w:t>
            </w:r>
            <w:r w:rsidR="00323ECD">
              <w:rPr>
                <w:rFonts w:ascii="Calibri" w:eastAsia="Times New Roman" w:hAnsi="Calibri" w:cs="Calibri"/>
                <w:color w:val="000000"/>
                <w:lang w:eastAsia="en-GB"/>
              </w:rPr>
              <w:t>chronic or pre-existing condition/illness</w:t>
            </w: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that is diagnosed during the Policy period and requires regular Maintenance treatment.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6304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851D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A29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53B9D725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6437C" w14:textId="77777777" w:rsid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4FA8DA9B" w14:textId="77777777" w:rsidR="00495505" w:rsidRDefault="00495505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280778CC" w14:textId="45A924B3" w:rsidR="00CD678B" w:rsidRPr="003B7837" w:rsidRDefault="00CD678B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203E0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7314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A3C7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B7837" w:rsidRPr="003B7837" w14:paraId="26726287" w14:textId="77777777" w:rsidTr="00046273">
        <w:trPr>
          <w:trHeight w:val="42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F75B8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lastRenderedPageBreak/>
              <w:t xml:space="preserve">Maternity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3CE1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1AD2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D06B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B7837" w:rsidRPr="003B7837" w14:paraId="18F95BB5" w14:textId="77777777" w:rsidTr="00046273">
        <w:trPr>
          <w:trHeight w:val="576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D3A9DB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Benefits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CC1A364" w14:textId="590A3902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Coverage Yes/N</w:t>
            </w:r>
            <w:r w:rsidR="00B73204">
              <w:rPr>
                <w:rFonts w:ascii="Calibri" w:eastAsia="Times New Roman" w:hAnsi="Calibri" w:cs="Calibri"/>
                <w:color w:val="000000"/>
                <w:lang w:val="en-GB" w:eastAsia="en-GB"/>
              </w:rPr>
              <w:t>o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A5FD5B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Limits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9F57795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condition of the coverage</w:t>
            </w:r>
          </w:p>
        </w:tc>
      </w:tr>
      <w:tr w:rsidR="003B7837" w:rsidRPr="003B7837" w14:paraId="6736E007" w14:textId="77777777" w:rsidTr="00046273">
        <w:trPr>
          <w:trHeight w:val="576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FAA8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Annual maximum limit for Maternity benefits per spouse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D8F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948F" w14:textId="48FAF6FA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046273">
              <w:rPr>
                <w:rFonts w:ascii="Calibri" w:eastAsia="Times New Roman" w:hAnsi="Calibri" w:cs="Calibri"/>
                <w:color w:val="000000"/>
                <w:lang w:val="en-GB" w:eastAsia="en-GB"/>
              </w:rPr>
              <w:t>2700 USD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E0E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495505" w:rsidRPr="003B7837" w14:paraId="45E4A212" w14:textId="77777777" w:rsidTr="00046273">
        <w:trPr>
          <w:trHeight w:val="223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39C7B" w14:textId="595E34DE" w:rsidR="00495505" w:rsidRDefault="00495505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505">
              <w:rPr>
                <w:rFonts w:ascii="Calibri" w:eastAsia="Times New Roman" w:hAnsi="Calibri" w:cs="Calibri"/>
                <w:color w:val="000000"/>
                <w:lang w:eastAsia="en-GB"/>
              </w:rPr>
              <w:t>Pregnancy associated laboratory tests and ultrasound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70635" w14:textId="77777777" w:rsidR="00495505" w:rsidRPr="003B7837" w:rsidRDefault="00495505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EBD5" w14:textId="77777777" w:rsidR="00495505" w:rsidRPr="003B7837" w:rsidRDefault="00495505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51648" w14:textId="77777777" w:rsidR="00495505" w:rsidRPr="003B7837" w:rsidRDefault="00495505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B7837" w:rsidRPr="003B7837" w14:paraId="5566F69F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5704" w14:textId="0160ABD4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Normal Delivery including pre &amp; post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natal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129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FD8C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B887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2B253425" w14:textId="77777777" w:rsidTr="00046273">
        <w:trPr>
          <w:trHeight w:val="576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1AF5" w14:textId="05289EE0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Caesarean Section/Complications including </w:t>
            </w:r>
            <w:proofErr w:type="gramStart"/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pre</w:t>
            </w:r>
            <w:proofErr w:type="gramEnd"/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</w:t>
            </w:r>
            <w:r w:rsidR="00411FD5"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post-natal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2A1C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265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FF2C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7B5E6F3C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3E44" w14:textId="4DA342F2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(A) ‐ Legal Abortion / Miscarriage including pre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natal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93D7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707B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DC33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674F2D30" w14:textId="77777777" w:rsidTr="00046273">
        <w:trPr>
          <w:trHeight w:val="276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416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Circumcision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59A6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FC8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F03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5766D753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7CC7" w14:textId="6004D918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Newborn examination </w:t>
            </w:r>
            <w:r w:rsidR="00CD678B">
              <w:rPr>
                <w:rFonts w:ascii="Calibri" w:eastAsia="Times New Roman" w:hAnsi="Calibri" w:cs="Calibri"/>
                <w:color w:val="000000"/>
                <w:lang w:eastAsia="en-GB"/>
              </w:rPr>
              <w:t>and care if needed to be hospitalized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BF2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F5D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1B4B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1AD9A2CE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6525" w14:textId="3EE6574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Vaccination of Mother and child</w:t>
            </w:r>
            <w:r w:rsidR="00A34CF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as per WHO recommendation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F5B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3217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44F8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0ECB0DA7" w14:textId="77777777" w:rsidTr="00046273">
        <w:trPr>
          <w:trHeight w:val="576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81F8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Vitamins and supplements prescribed by doctors to pregnant women and cases covered by policy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C55D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3217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63C3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495505" w:rsidRPr="003B7837" w14:paraId="3A816065" w14:textId="77777777" w:rsidTr="00046273">
        <w:trPr>
          <w:trHeight w:val="576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41B08" w14:textId="5882D819" w:rsidR="00495505" w:rsidRPr="003B7837" w:rsidRDefault="00495505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Accommodation on Maternity ward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DE856" w14:textId="77777777" w:rsidR="00495505" w:rsidRPr="003B7837" w:rsidRDefault="00495505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EA55" w14:textId="77777777" w:rsidR="00495505" w:rsidRPr="003B7837" w:rsidRDefault="00495505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9678" w14:textId="77777777" w:rsidR="00495505" w:rsidRPr="003B7837" w:rsidRDefault="00495505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B7837" w:rsidRPr="003B7837" w14:paraId="69DF8D21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78308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A88B2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F6C0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CE50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B7837" w:rsidRPr="003B7837" w14:paraId="670BDA87" w14:textId="77777777" w:rsidTr="00046273">
        <w:trPr>
          <w:trHeight w:val="42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6226D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Dental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3779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3E25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B3D5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B7837" w:rsidRPr="003B7837" w14:paraId="779D1020" w14:textId="77777777" w:rsidTr="00046273">
        <w:trPr>
          <w:trHeight w:val="576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CCB595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Benefits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02E3DF6" w14:textId="11557118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Coverage Yes/N</w:t>
            </w:r>
            <w:r w:rsidR="00B73204">
              <w:rPr>
                <w:rFonts w:ascii="Calibri" w:eastAsia="Times New Roman" w:hAnsi="Calibri" w:cs="Calibri"/>
                <w:color w:val="000000"/>
                <w:lang w:val="en-GB" w:eastAsia="en-GB"/>
              </w:rPr>
              <w:t>o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90BCF6B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Limits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5213FE5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condition of the coverage</w:t>
            </w:r>
          </w:p>
        </w:tc>
      </w:tr>
      <w:tr w:rsidR="003B7837" w:rsidRPr="003B7837" w14:paraId="7347C432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96F5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Annual Maximum Limit Per Person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0E3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472D" w14:textId="3BF9E0EE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881CA4">
              <w:rPr>
                <w:rFonts w:ascii="Calibri" w:eastAsia="Times New Roman" w:hAnsi="Calibri" w:cs="Calibri"/>
                <w:color w:val="000000"/>
                <w:lang w:val="en-GB" w:eastAsia="en-GB"/>
              </w:rPr>
              <w:t>100 USD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5D58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0AC37C17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9A17" w14:textId="7C3C7F16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Dentist</w:t>
            </w:r>
            <w:r w:rsidR="00CD678B">
              <w:rPr>
                <w:rFonts w:ascii="Calibri" w:eastAsia="Times New Roman" w:hAnsi="Calibri" w:cs="Calibri"/>
                <w:color w:val="000000"/>
                <w:lang w:eastAsia="en-GB"/>
              </w:rPr>
              <w:t>’</w:t>
            </w: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s Consultation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3BCC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D9F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0FA2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325B5857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47B7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Related prescription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E44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B62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17F8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563EA643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D3E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Extractions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2325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3C8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D04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429FEC67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2A16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Amalgam filling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6E5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3CCD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509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7B6BB928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F7C6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composite filling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1DE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F36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8164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7EB25A9F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3FF2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Glass </w:t>
            </w:r>
            <w:proofErr w:type="spellStart"/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lonomer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100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237B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E2F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113EE17D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82B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Root canal treatment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8BF7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4D82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58B4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0D7DEDB6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21B2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Gum Treatment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86B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57F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D38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57FCAA03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528C6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9FC9C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CDDA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1497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B7837" w:rsidRPr="003B7837" w14:paraId="2F1F15B1" w14:textId="77777777" w:rsidTr="00046273">
        <w:trPr>
          <w:trHeight w:val="84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B0966" w14:textId="57C46303" w:rsid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  <w:p w14:paraId="241748A7" w14:textId="2CD50DAE" w:rsidR="00B73204" w:rsidRDefault="00B73204" w:rsidP="003B7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  <w:p w14:paraId="047A98DE" w14:textId="77777777" w:rsidR="00B73204" w:rsidRDefault="00B73204" w:rsidP="003B7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  <w:p w14:paraId="13132808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lastRenderedPageBreak/>
              <w:t>Optical and Ophthalmological Diseases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386C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8D1C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6A2C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B7837" w:rsidRPr="003B7837" w14:paraId="590AC50E" w14:textId="77777777" w:rsidTr="00046273">
        <w:trPr>
          <w:trHeight w:val="576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8FFCD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Benefits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E4BB1E" w14:textId="48810489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Coverage Yes/N</w:t>
            </w:r>
            <w:r w:rsidR="00B73204">
              <w:rPr>
                <w:rFonts w:ascii="Calibri" w:eastAsia="Times New Roman" w:hAnsi="Calibri" w:cs="Calibri"/>
                <w:color w:val="000000"/>
                <w:lang w:val="en-GB" w:eastAsia="en-GB"/>
              </w:rPr>
              <w:t>o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EB726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Limits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C8F85B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condition of the coverage</w:t>
            </w:r>
          </w:p>
        </w:tc>
      </w:tr>
      <w:tr w:rsidR="003B7837" w:rsidRPr="003B7837" w14:paraId="6FF9765B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8DD2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Annual Maximum Limit Per Person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5BB4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B486" w14:textId="0B5B768B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046273">
              <w:rPr>
                <w:rFonts w:ascii="Calibri" w:eastAsia="Times New Roman" w:hAnsi="Calibri" w:cs="Calibri"/>
                <w:color w:val="000000"/>
                <w:lang w:val="en-GB" w:eastAsia="en-GB"/>
              </w:rPr>
              <w:t>100 USD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51F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27C0330B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6F47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Diagnose Hyperopia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D82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1B97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5323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5ED16E17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F1DC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Diagnose Myopia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35A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1783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D502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52A2160D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4352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Diagnose Astigmatism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67E4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A47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499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39285239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E0E4" w14:textId="19CC7AF8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Diagnose </w:t>
            </w:r>
            <w:r w:rsidR="00411FD5"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anisometropia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6173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2B5B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0CD7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013C8268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1E6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Diagnose presbyopia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7E55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864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28E3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6171E348" w14:textId="77777777" w:rsidTr="00046273">
        <w:trPr>
          <w:trHeight w:val="624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7F84" w14:textId="3D72D10E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Plain lenses only for the correction of the </w:t>
            </w:r>
            <w:r w:rsidR="00411FD5"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above</w:t>
            </w:r>
            <w:r w:rsidR="00411FD5">
              <w:rPr>
                <w:rFonts w:ascii="Calibri" w:eastAsia="Times New Roman" w:hAnsi="Calibri" w:cs="Calibri"/>
                <w:color w:val="000000"/>
                <w:lang w:eastAsia="en-GB"/>
              </w:rPr>
              <w:t>-mentioned</w:t>
            </w: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errors of refraction and Spectacle frames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931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B2A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EDE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1F82FBA6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2BDA" w14:textId="7A55398A" w:rsidR="003B7837" w:rsidRPr="003B7837" w:rsidRDefault="00C300C3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3B7837">
              <w:rPr>
                <w:rFonts w:ascii="Calibri" w:eastAsia="Arial" w:hAnsi="Calibri" w:cs="Calibri"/>
                <w:color w:val="000000"/>
                <w:lang w:eastAsia="en-GB"/>
              </w:rPr>
              <w:t>Cataract</w:t>
            </w:r>
            <w:r>
              <w:rPr>
                <w:rFonts w:ascii="Calibri" w:eastAsia="Arial" w:hAnsi="Calibri" w:cs="Calibri"/>
                <w:color w:val="000000"/>
                <w:lang w:eastAsia="en-GB"/>
              </w:rPr>
              <w:t>, Glaucoma</w:t>
            </w:r>
            <w:r w:rsidRPr="003B7837">
              <w:rPr>
                <w:rFonts w:ascii="Calibri" w:eastAsia="Arial" w:hAnsi="Calibri" w:cs="Calibri"/>
                <w:color w:val="000000"/>
                <w:lang w:eastAsia="en-GB"/>
              </w:rPr>
              <w:t xml:space="preserve"> operations and high eye pressure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3D35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137D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785B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CD678B" w:rsidRPr="003B7837" w14:paraId="5FD95BC8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ED14D" w14:textId="37EA8DA3" w:rsidR="00CD678B" w:rsidRPr="003B7837" w:rsidRDefault="00CD678B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300C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Retinal Detachment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03337" w14:textId="77777777" w:rsidR="00CD678B" w:rsidRPr="003B7837" w:rsidRDefault="00CD678B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9A052" w14:textId="77777777" w:rsidR="00CD678B" w:rsidRPr="003B7837" w:rsidRDefault="00CD678B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38D6" w14:textId="77777777" w:rsidR="00CD678B" w:rsidRPr="003B7837" w:rsidRDefault="00CD678B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B7837" w:rsidRPr="003B7837" w14:paraId="18C52277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CD8C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65E4E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BFC4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651E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B7837" w:rsidRPr="003B7837" w14:paraId="74D5DB78" w14:textId="77777777" w:rsidTr="00046273">
        <w:trPr>
          <w:trHeight w:val="84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7FEB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Work and Non-Work Accident Expenses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41B0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E118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3CF7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B7837" w:rsidRPr="003B7837" w14:paraId="26E4606F" w14:textId="77777777" w:rsidTr="00046273">
        <w:trPr>
          <w:trHeight w:val="576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B5181A8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Benefits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0E7D5A3" w14:textId="3B02B953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Coverage Yes/N</w:t>
            </w:r>
            <w:r w:rsidR="00B73204">
              <w:rPr>
                <w:rFonts w:ascii="Calibri" w:eastAsia="Times New Roman" w:hAnsi="Calibri" w:cs="Calibri"/>
                <w:color w:val="000000"/>
                <w:lang w:val="en-GB" w:eastAsia="en-GB"/>
              </w:rPr>
              <w:t>o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FB8C42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Limits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4082BD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condition of the coverage</w:t>
            </w:r>
          </w:p>
        </w:tc>
      </w:tr>
      <w:tr w:rsidR="003B7837" w:rsidRPr="003B7837" w14:paraId="5CB9AE3B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38A6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Annual Maximum Limit Per Person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063C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DBAC" w14:textId="7B605681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74500F">
              <w:rPr>
                <w:rFonts w:ascii="Calibri" w:eastAsia="Times New Roman" w:hAnsi="Calibri" w:cs="Calibri"/>
                <w:color w:val="000000"/>
                <w:lang w:val="en-GB" w:eastAsia="en-GB"/>
              </w:rPr>
              <w:t>12500 USD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584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34CF3" w:rsidRPr="003B7837" w14:paraId="637A4E39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7EC9E" w14:textId="4B2FDFD3" w:rsidR="00A34CF3" w:rsidRPr="003B7837" w:rsidRDefault="00A34CF3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Work Accidents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D3573" w14:textId="77777777" w:rsidR="00A34CF3" w:rsidRPr="003B7837" w:rsidRDefault="00A34CF3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64A0" w14:textId="77777777" w:rsidR="00A34CF3" w:rsidRPr="003B7837" w:rsidRDefault="00A34CF3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450A" w14:textId="77777777" w:rsidR="00A34CF3" w:rsidRPr="003B7837" w:rsidRDefault="00A34CF3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34CF3" w:rsidRPr="003B7837" w14:paraId="035BD9E0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8CE28" w14:textId="6077D456" w:rsidR="00A34CF3" w:rsidRDefault="00A34CF3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 work accidents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9B99C" w14:textId="77777777" w:rsidR="00A34CF3" w:rsidRPr="003B7837" w:rsidRDefault="00A34CF3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270C8" w14:textId="77777777" w:rsidR="00A34CF3" w:rsidRPr="003B7837" w:rsidRDefault="00A34CF3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A411" w14:textId="77777777" w:rsidR="00A34CF3" w:rsidRPr="003B7837" w:rsidRDefault="00A34CF3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B7837" w:rsidRPr="003B7837" w14:paraId="232A31A7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DFDF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532EA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25B6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5D68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B7837" w:rsidRPr="003B7837" w14:paraId="7AF2D60D" w14:textId="77777777" w:rsidTr="00046273">
        <w:trPr>
          <w:trHeight w:val="432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FA976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Additional benefits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4ECE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6BD9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4431" w14:textId="77777777" w:rsidR="003B7837" w:rsidRPr="003B7837" w:rsidRDefault="003B7837" w:rsidP="003B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B7837" w:rsidRPr="003B7837" w14:paraId="7DD941B2" w14:textId="77777777" w:rsidTr="00046273">
        <w:trPr>
          <w:trHeight w:val="588"/>
        </w:trPr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10AB126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Benefits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23AE589" w14:textId="12D3E93E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Coverage Yes/N</w:t>
            </w:r>
            <w:r w:rsidR="00B73204">
              <w:rPr>
                <w:rFonts w:ascii="Calibri" w:eastAsia="Times New Roman" w:hAnsi="Calibri" w:cs="Calibri"/>
                <w:color w:val="000000"/>
                <w:lang w:val="en-GB" w:eastAsia="en-GB"/>
              </w:rPr>
              <w:t>o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8846D5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Limits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B649C9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condition of the coverage</w:t>
            </w:r>
          </w:p>
        </w:tc>
      </w:tr>
      <w:tr w:rsidR="003B7837" w:rsidRPr="003B7837" w14:paraId="49EBF19F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43E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Osteoporosis treatment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A5B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3ACD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769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3036E97E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4E6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Treatment of renal stones by ESWL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D57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7512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25F5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14A05962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572C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Mammography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090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32EC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4D1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160320F0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C424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Benign neoplasm and its treatment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741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70F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E4A3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27A96170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5F92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vaccination for travel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295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15D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E97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1C389253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D74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CVA and its complications.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DDF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38E6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9AF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2F3DC560" w14:textId="77777777" w:rsidTr="00046273">
        <w:trPr>
          <w:trHeight w:val="576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4947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Dermatological diseases unless being cosmetic cases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FB7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DEF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829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4C7F9C83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BF66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Allergies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AFDB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2B84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415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7F014CE4" w14:textId="77777777" w:rsidTr="00046273">
        <w:trPr>
          <w:trHeight w:val="288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307E" w14:textId="07C596CF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Piles, </w:t>
            </w:r>
            <w:proofErr w:type="gramStart"/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fistula</w:t>
            </w:r>
            <w:proofErr w:type="gramEnd"/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anal fissure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48FB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C503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D96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1DCA740E" w14:textId="77777777" w:rsidTr="00046273">
        <w:trPr>
          <w:trHeight w:val="576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B173" w14:textId="42372E35" w:rsidR="003B7837" w:rsidRPr="003B7837" w:rsidRDefault="00411FD5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Tonsillectomy,</w:t>
            </w:r>
            <w:r w:rsidR="003B7837"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Adenoidectomy, symptomatic </w:t>
            </w:r>
            <w:proofErr w:type="gramStart"/>
            <w:r w:rsidR="003B7837"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  <w:proofErr w:type="gramEnd"/>
            <w:r w:rsidR="003B7837"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sinuses surgery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74E6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7997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6E1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627EA4C1" w14:textId="77777777" w:rsidTr="00046273">
        <w:trPr>
          <w:trHeight w:val="288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FA0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Treatments of epilepsy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C5B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DC2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E7F6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5E51EEE3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5888" w14:textId="59F48B22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Fibroid surgery, </w:t>
            </w:r>
            <w:proofErr w:type="gramStart"/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hysterectomy</w:t>
            </w:r>
            <w:proofErr w:type="gramEnd"/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endometriosis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19C5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7587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A984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5DD5F3C8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74AD" w14:textId="158A7610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Varicose vein, </w:t>
            </w:r>
            <w:proofErr w:type="gramStart"/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varicocele</w:t>
            </w:r>
            <w:proofErr w:type="gramEnd"/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Hydrocele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CE24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04E2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28B8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238D4608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30CC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Surgical and nonsurgical treatment for LBP and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E697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F8A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4203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347F8E3A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6BA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therapeutic Arthroscopy for knee joint diseases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FD0D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CBE4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C085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3AF86D54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0DBB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Strokes and complications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7D6C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84C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B45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454404E5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0A8D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Arial" w:hAnsi="Calibri" w:cs="Calibri"/>
                <w:color w:val="000000"/>
                <w:lang w:eastAsia="en-GB"/>
              </w:rPr>
              <w:t xml:space="preserve">Hemorrhoids, </w:t>
            </w:r>
            <w:proofErr w:type="gramStart"/>
            <w:r w:rsidRPr="003B7837">
              <w:rPr>
                <w:rFonts w:ascii="Calibri" w:eastAsia="Arial" w:hAnsi="Calibri" w:cs="Calibri"/>
                <w:color w:val="000000"/>
                <w:lang w:eastAsia="en-GB"/>
              </w:rPr>
              <w:t>hemorrhoids</w:t>
            </w:r>
            <w:proofErr w:type="gramEnd"/>
            <w:r w:rsidRPr="003B7837">
              <w:rPr>
                <w:rFonts w:ascii="Calibri" w:eastAsia="Arial" w:hAnsi="Calibri" w:cs="Calibri"/>
                <w:color w:val="000000"/>
                <w:lang w:eastAsia="en-GB"/>
              </w:rPr>
              <w:t xml:space="preserve"> and anal sphincter.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B7A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B292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85A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5481B5CA" w14:textId="77777777" w:rsidTr="00046273">
        <w:trPr>
          <w:trHeight w:val="576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A0C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Arial" w:hAnsi="Calibri" w:cs="Calibri"/>
                <w:color w:val="000000"/>
                <w:lang w:eastAsia="en-GB"/>
              </w:rPr>
              <w:t xml:space="preserve">Tonsillitis, musculoskeletal, therapeutic </w:t>
            </w:r>
            <w:proofErr w:type="gramStart"/>
            <w:r w:rsidRPr="003B7837">
              <w:rPr>
                <w:rFonts w:ascii="Calibri" w:eastAsia="Arial" w:hAnsi="Calibri" w:cs="Calibri"/>
                <w:color w:val="000000"/>
                <w:lang w:eastAsia="en-GB"/>
              </w:rPr>
              <w:t>deviation</w:t>
            </w:r>
            <w:proofErr w:type="gramEnd"/>
            <w:r w:rsidRPr="003B7837">
              <w:rPr>
                <w:rFonts w:ascii="Calibri" w:eastAsia="Arial" w:hAnsi="Calibri" w:cs="Calibri"/>
                <w:color w:val="000000"/>
                <w:lang w:eastAsia="en-GB"/>
              </w:rPr>
              <w:t xml:space="preserve"> and nasal sinuses.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E49B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D5A3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CB6C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36E25D6C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F222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Arial" w:hAnsi="Calibri" w:cs="Calibri"/>
                <w:color w:val="000000"/>
                <w:lang w:eastAsia="en-GB"/>
              </w:rPr>
              <w:t>Needs and treatments related to headache.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BD7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8A8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052C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3A1F8E22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DC6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Arial" w:hAnsi="Calibri" w:cs="Calibri"/>
                <w:color w:val="000000"/>
                <w:lang w:eastAsia="en-GB"/>
              </w:rPr>
              <w:t xml:space="preserve">Fibroids, </w:t>
            </w:r>
            <w:proofErr w:type="gramStart"/>
            <w:r w:rsidRPr="003B7837">
              <w:rPr>
                <w:rFonts w:ascii="Calibri" w:eastAsia="Arial" w:hAnsi="Calibri" w:cs="Calibri"/>
                <w:color w:val="000000"/>
                <w:lang w:eastAsia="en-GB"/>
              </w:rPr>
              <w:t>hysterectomy</w:t>
            </w:r>
            <w:proofErr w:type="gramEnd"/>
            <w:r w:rsidRPr="003B7837">
              <w:rPr>
                <w:rFonts w:ascii="Calibri" w:eastAsia="Arial" w:hAnsi="Calibri" w:cs="Calibri"/>
                <w:color w:val="000000"/>
                <w:lang w:eastAsia="en-GB"/>
              </w:rPr>
              <w:t xml:space="preserve"> and uterine lining.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A2B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99B4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69F4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03612961" w14:textId="77777777" w:rsidTr="00046273">
        <w:trPr>
          <w:trHeight w:val="576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75AE" w14:textId="2BB1F700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Arial" w:hAnsi="Calibri" w:cs="Calibri"/>
                <w:color w:val="000000"/>
                <w:lang w:eastAsia="en-GB"/>
              </w:rPr>
              <w:t xml:space="preserve">Varicose veins, varicose </w:t>
            </w:r>
            <w:proofErr w:type="gramStart"/>
            <w:r w:rsidRPr="003B7837">
              <w:rPr>
                <w:rFonts w:ascii="Calibri" w:eastAsia="Arial" w:hAnsi="Calibri" w:cs="Calibri"/>
                <w:color w:val="000000"/>
                <w:lang w:eastAsia="en-GB"/>
              </w:rPr>
              <w:t>veins</w:t>
            </w:r>
            <w:proofErr w:type="gramEnd"/>
            <w:r w:rsidRPr="003B7837">
              <w:rPr>
                <w:rFonts w:ascii="Calibri" w:eastAsia="Arial" w:hAnsi="Calibri" w:cs="Calibri"/>
                <w:color w:val="000000"/>
                <w:lang w:eastAsia="en-GB"/>
              </w:rPr>
              <w:t xml:space="preserve"> and pelvis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916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7D5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CAA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43C26664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2C2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Arial" w:hAnsi="Calibri" w:cs="Calibri"/>
                <w:color w:val="000000"/>
                <w:lang w:eastAsia="en-GB"/>
              </w:rPr>
              <w:t>back pain treatment and its surgery.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C92C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9F5C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685D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67B1791C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E36C" w14:textId="1A597879" w:rsidR="003B7837" w:rsidRPr="003B7837" w:rsidRDefault="002C5818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Cancer treatment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5896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4EBB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266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53F048EB" w14:textId="77777777" w:rsidTr="00046273">
        <w:trPr>
          <w:trHeight w:val="864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27C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Arial" w:hAnsi="Calibri" w:cs="Calibri"/>
                <w:color w:val="000000"/>
                <w:lang w:eastAsia="en-GB"/>
              </w:rPr>
              <w:t>All pervious insurance cases will be covered and psychiatric treatment for all current and subsequent employees and chronic diseases.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BEE7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68B4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917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767D8CED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376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Arial" w:hAnsi="Calibri" w:cs="Calibri"/>
                <w:color w:val="000000"/>
                <w:lang w:eastAsia="en-GB"/>
              </w:rPr>
              <w:t>Heart diseases and coronary arteries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A165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68E5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04CB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1683C90B" w14:textId="77777777" w:rsidTr="00046273">
        <w:trPr>
          <w:trHeight w:val="576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4E3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Arial" w:hAnsi="Calibri" w:cs="Calibri"/>
                <w:color w:val="000000"/>
                <w:lang w:eastAsia="en-GB"/>
              </w:rPr>
              <w:t>Genetic hereditary diseases such as sickle cell anemia and thalassemia.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7AF6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126C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9804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259F3F3E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5A93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Arial" w:hAnsi="Calibri" w:cs="Calibri"/>
                <w:color w:val="000000"/>
                <w:lang w:eastAsia="en-GB"/>
              </w:rPr>
              <w:t>Glands disorders such as thyroid disorders.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A05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8C8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517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73E0C818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F9A6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Arial" w:hAnsi="Calibri" w:cs="Calibri"/>
                <w:color w:val="000000"/>
                <w:lang w:eastAsia="en-GB"/>
              </w:rPr>
              <w:t>Endocrine diseases such as diabetes.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441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4BE7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B34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788F4A49" w14:textId="77777777" w:rsidTr="00046273">
        <w:trPr>
          <w:trHeight w:val="576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3E3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Arial" w:hAnsi="Calibri" w:cs="Calibri"/>
                <w:color w:val="000000"/>
                <w:lang w:eastAsia="en-GB"/>
              </w:rPr>
              <w:t>Bleeding disorders such as: platelet deficiency and hemophilia.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F424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BDF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02CC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44F39CDF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CE3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Arial" w:hAnsi="Calibri" w:cs="Calibri"/>
                <w:color w:val="000000"/>
                <w:lang w:eastAsia="en-GB"/>
              </w:rPr>
              <w:t>Liver diseases and inflammation A and B.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5CB7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A38E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7EF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12B24D31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EF2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Non communicable and communicable disease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8FD8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168D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0B3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7BB5002F" w14:textId="77777777" w:rsidTr="00046273">
        <w:trPr>
          <w:trHeight w:val="576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03F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Emergency Treatment Worldwide: Maximum period of days 45 days duration for any single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69FC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AC0F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882D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274901D9" w14:textId="77777777" w:rsidTr="00046273">
        <w:trPr>
          <w:trHeight w:val="576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031B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journey once abroad during Business Trips and holidays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22B6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7C48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99A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0647BA20" w14:textId="77777777" w:rsidTr="00046273">
        <w:trPr>
          <w:trHeight w:val="576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BBAC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Repatriation of Mortal Remains Abroad to the Country of Domicile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8728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E2EC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45F5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4964EF07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0351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Aids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FBE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106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3BCC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2FBD26E6" w14:textId="77777777" w:rsidTr="00046273">
        <w:trPr>
          <w:trHeight w:val="864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CB4A" w14:textId="629597DB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spacing w:val="-3"/>
                <w:lang w:eastAsia="en-GB"/>
              </w:rPr>
              <w:t>Treatment Outside Country of Residence (in territorial limit) for critical cases if not available in Yemen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B75D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50B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4AFA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881CA4" w:rsidRPr="003B7837" w14:paraId="0CA8EACC" w14:textId="77777777" w:rsidTr="00046273">
        <w:trPr>
          <w:trHeight w:val="864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BF78" w14:textId="61B54098" w:rsidR="00881CA4" w:rsidRPr="003B7837" w:rsidRDefault="00881CA4" w:rsidP="00881C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pacing w:val="-3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-3"/>
                <w:lang w:eastAsia="en-GB"/>
              </w:rPr>
              <w:lastRenderedPageBreak/>
              <w:t>Cost of Covid 19 PCR test when having symptoms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5727" w14:textId="77777777" w:rsidR="00881CA4" w:rsidRPr="003B7837" w:rsidRDefault="00881CA4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4570B" w14:textId="77777777" w:rsidR="00881CA4" w:rsidRPr="003B7837" w:rsidRDefault="00881CA4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C4611" w14:textId="77777777" w:rsidR="00881CA4" w:rsidRPr="003B7837" w:rsidRDefault="00881CA4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881CA4" w:rsidRPr="003B7837" w14:paraId="559DCADC" w14:textId="77777777" w:rsidTr="00046273">
        <w:trPr>
          <w:trHeight w:val="864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BAD3" w14:textId="068AC45C" w:rsidR="00881CA4" w:rsidRDefault="00881CA4" w:rsidP="00881C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pacing w:val="-3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pacing w:val="-3"/>
                <w:lang w:eastAsia="en-GB"/>
              </w:rPr>
              <w:t>Treatment of Covid 19 including admission in ICU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DF2E" w14:textId="77777777" w:rsidR="00881CA4" w:rsidRPr="003B7837" w:rsidRDefault="00881CA4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AE033" w14:textId="77777777" w:rsidR="00881CA4" w:rsidRPr="003B7837" w:rsidRDefault="00881CA4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7BB00" w14:textId="77777777" w:rsidR="00881CA4" w:rsidRPr="003B7837" w:rsidRDefault="00881CA4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B7837" w:rsidRPr="003B7837" w14:paraId="4DD56170" w14:textId="77777777" w:rsidTr="00046273">
        <w:trPr>
          <w:trHeight w:val="864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DC63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eastAsia="en-GB"/>
              </w:rPr>
              <w:t>Economy return Air tickets for the insured member with a companion for critical cases and under inpatient treatment and subject to inpatient limit.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BFA0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01C4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8F3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B7837" w:rsidRPr="003B7837" w14:paraId="7A0B5156" w14:textId="77777777" w:rsidTr="00046273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D677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Other additional benefits (please specify)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3F5D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AC19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28B4" w14:textId="77777777" w:rsidR="003B7837" w:rsidRPr="003B7837" w:rsidRDefault="003B7837" w:rsidP="003B7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B783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</w:tbl>
    <w:p w14:paraId="733F8584" w14:textId="2BF6B81A" w:rsidR="00481A30" w:rsidRDefault="00481A30" w:rsidP="0068457F">
      <w:pPr>
        <w:spacing w:after="0"/>
        <w:rPr>
          <w:b/>
          <w:sz w:val="24"/>
          <w:szCs w:val="24"/>
          <w:u w:val="single"/>
        </w:rPr>
      </w:pPr>
    </w:p>
    <w:p w14:paraId="330191E4" w14:textId="77777777" w:rsidR="003473D5" w:rsidRPr="00881CA4" w:rsidRDefault="003473D5" w:rsidP="0068457F">
      <w:pPr>
        <w:spacing w:after="0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1CA4" w14:paraId="1CB2A484" w14:textId="77777777" w:rsidTr="00881CA4">
        <w:tc>
          <w:tcPr>
            <w:tcW w:w="4675" w:type="dxa"/>
          </w:tcPr>
          <w:p w14:paraId="5497A923" w14:textId="528E7664" w:rsidR="00881CA4" w:rsidRPr="003473D5" w:rsidRDefault="00881CA4" w:rsidP="0068457F">
            <w:pPr>
              <w:rPr>
                <w:b/>
                <w:sz w:val="24"/>
                <w:szCs w:val="24"/>
              </w:rPr>
            </w:pPr>
            <w:r w:rsidRPr="003473D5">
              <w:rPr>
                <w:b/>
                <w:sz w:val="24"/>
                <w:szCs w:val="24"/>
              </w:rPr>
              <w:t>Co-insurance</w:t>
            </w:r>
          </w:p>
        </w:tc>
        <w:tc>
          <w:tcPr>
            <w:tcW w:w="4675" w:type="dxa"/>
          </w:tcPr>
          <w:p w14:paraId="59408EC9" w14:textId="687BD0EF" w:rsidR="00881CA4" w:rsidRPr="003473D5" w:rsidRDefault="00881CA4" w:rsidP="0068457F">
            <w:pPr>
              <w:rPr>
                <w:b/>
                <w:sz w:val="24"/>
                <w:szCs w:val="24"/>
              </w:rPr>
            </w:pPr>
            <w:r w:rsidRPr="003473D5">
              <w:rPr>
                <w:b/>
                <w:sz w:val="24"/>
                <w:szCs w:val="24"/>
              </w:rPr>
              <w:t>percentage</w:t>
            </w:r>
          </w:p>
        </w:tc>
      </w:tr>
      <w:tr w:rsidR="00881CA4" w14:paraId="2DC0707F" w14:textId="77777777" w:rsidTr="00881CA4">
        <w:tc>
          <w:tcPr>
            <w:tcW w:w="4675" w:type="dxa"/>
          </w:tcPr>
          <w:p w14:paraId="0C5E1A39" w14:textId="053F9CB1" w:rsidR="00881CA4" w:rsidRPr="00674F2A" w:rsidRDefault="00881CA4" w:rsidP="0068457F">
            <w:pPr>
              <w:rPr>
                <w:bCs/>
              </w:rPr>
            </w:pPr>
            <w:r w:rsidRPr="00674F2A">
              <w:rPr>
                <w:bCs/>
              </w:rPr>
              <w:t>In</w:t>
            </w:r>
            <w:r w:rsidR="003473D5" w:rsidRPr="00674F2A">
              <w:rPr>
                <w:bCs/>
              </w:rPr>
              <w:t>patient</w:t>
            </w:r>
            <w:r w:rsidRPr="00674F2A">
              <w:rPr>
                <w:bCs/>
              </w:rPr>
              <w:t xml:space="preserve"> claims</w:t>
            </w:r>
          </w:p>
        </w:tc>
        <w:tc>
          <w:tcPr>
            <w:tcW w:w="4675" w:type="dxa"/>
          </w:tcPr>
          <w:p w14:paraId="1120AE03" w14:textId="77777777" w:rsidR="00881CA4" w:rsidRPr="00881CA4" w:rsidRDefault="00881CA4" w:rsidP="0068457F">
            <w:pPr>
              <w:rPr>
                <w:bCs/>
                <w:sz w:val="24"/>
                <w:szCs w:val="24"/>
              </w:rPr>
            </w:pPr>
          </w:p>
        </w:tc>
      </w:tr>
      <w:tr w:rsidR="00881CA4" w14:paraId="080EA85F" w14:textId="77777777" w:rsidTr="00881CA4">
        <w:tc>
          <w:tcPr>
            <w:tcW w:w="4675" w:type="dxa"/>
          </w:tcPr>
          <w:p w14:paraId="4AA895F2" w14:textId="71657497" w:rsidR="00881CA4" w:rsidRPr="00674F2A" w:rsidRDefault="003473D5" w:rsidP="0068457F">
            <w:pPr>
              <w:rPr>
                <w:bCs/>
              </w:rPr>
            </w:pPr>
            <w:r w:rsidRPr="00674F2A">
              <w:rPr>
                <w:bCs/>
              </w:rPr>
              <w:t>Outpatient claims</w:t>
            </w:r>
          </w:p>
        </w:tc>
        <w:tc>
          <w:tcPr>
            <w:tcW w:w="4675" w:type="dxa"/>
          </w:tcPr>
          <w:p w14:paraId="408D4EA3" w14:textId="77777777" w:rsidR="00881CA4" w:rsidRPr="00881CA4" w:rsidRDefault="00881CA4" w:rsidP="0068457F">
            <w:pPr>
              <w:rPr>
                <w:bCs/>
                <w:sz w:val="24"/>
                <w:szCs w:val="24"/>
              </w:rPr>
            </w:pPr>
          </w:p>
        </w:tc>
      </w:tr>
      <w:tr w:rsidR="00881CA4" w14:paraId="75B68B7D" w14:textId="77777777" w:rsidTr="00881CA4">
        <w:tc>
          <w:tcPr>
            <w:tcW w:w="4675" w:type="dxa"/>
          </w:tcPr>
          <w:p w14:paraId="355E003B" w14:textId="76C91023" w:rsidR="00881CA4" w:rsidRPr="00674F2A" w:rsidRDefault="003473D5" w:rsidP="0068457F">
            <w:pPr>
              <w:rPr>
                <w:bCs/>
              </w:rPr>
            </w:pPr>
            <w:r w:rsidRPr="00674F2A">
              <w:rPr>
                <w:bCs/>
              </w:rPr>
              <w:t>Pre-existing / Chronic Condition</w:t>
            </w:r>
          </w:p>
        </w:tc>
        <w:tc>
          <w:tcPr>
            <w:tcW w:w="4675" w:type="dxa"/>
          </w:tcPr>
          <w:p w14:paraId="723BA85A" w14:textId="77777777" w:rsidR="00881CA4" w:rsidRPr="00881CA4" w:rsidRDefault="00881CA4" w:rsidP="0068457F">
            <w:pPr>
              <w:rPr>
                <w:bCs/>
                <w:sz w:val="24"/>
                <w:szCs w:val="24"/>
              </w:rPr>
            </w:pPr>
          </w:p>
        </w:tc>
      </w:tr>
      <w:tr w:rsidR="003473D5" w14:paraId="4A3227EA" w14:textId="77777777" w:rsidTr="00881CA4">
        <w:tc>
          <w:tcPr>
            <w:tcW w:w="4675" w:type="dxa"/>
          </w:tcPr>
          <w:p w14:paraId="4A76786F" w14:textId="13EAE343" w:rsidR="003473D5" w:rsidRPr="00674F2A" w:rsidRDefault="003473D5" w:rsidP="0068457F">
            <w:pPr>
              <w:rPr>
                <w:bCs/>
              </w:rPr>
            </w:pPr>
            <w:r w:rsidRPr="00674F2A">
              <w:rPr>
                <w:bCs/>
              </w:rPr>
              <w:t>Maternity</w:t>
            </w:r>
          </w:p>
        </w:tc>
        <w:tc>
          <w:tcPr>
            <w:tcW w:w="4675" w:type="dxa"/>
          </w:tcPr>
          <w:p w14:paraId="3DF7101E" w14:textId="77777777" w:rsidR="003473D5" w:rsidRPr="00881CA4" w:rsidRDefault="003473D5" w:rsidP="0068457F">
            <w:pPr>
              <w:rPr>
                <w:bCs/>
                <w:sz w:val="24"/>
                <w:szCs w:val="24"/>
              </w:rPr>
            </w:pPr>
          </w:p>
        </w:tc>
      </w:tr>
      <w:tr w:rsidR="003473D5" w14:paraId="768523F5" w14:textId="77777777" w:rsidTr="00881CA4">
        <w:tc>
          <w:tcPr>
            <w:tcW w:w="4675" w:type="dxa"/>
          </w:tcPr>
          <w:p w14:paraId="447B3D10" w14:textId="0D89F318" w:rsidR="003473D5" w:rsidRPr="00674F2A" w:rsidRDefault="003473D5" w:rsidP="0068457F">
            <w:pPr>
              <w:rPr>
                <w:bCs/>
              </w:rPr>
            </w:pPr>
            <w:r w:rsidRPr="00674F2A">
              <w:rPr>
                <w:bCs/>
              </w:rPr>
              <w:t>Dental</w:t>
            </w:r>
          </w:p>
        </w:tc>
        <w:tc>
          <w:tcPr>
            <w:tcW w:w="4675" w:type="dxa"/>
          </w:tcPr>
          <w:p w14:paraId="46E2668E" w14:textId="77777777" w:rsidR="003473D5" w:rsidRPr="00881CA4" w:rsidRDefault="003473D5" w:rsidP="0068457F">
            <w:pPr>
              <w:rPr>
                <w:bCs/>
                <w:sz w:val="24"/>
                <w:szCs w:val="24"/>
              </w:rPr>
            </w:pPr>
          </w:p>
        </w:tc>
      </w:tr>
      <w:tr w:rsidR="003473D5" w14:paraId="7B07A652" w14:textId="77777777" w:rsidTr="00881CA4">
        <w:tc>
          <w:tcPr>
            <w:tcW w:w="4675" w:type="dxa"/>
          </w:tcPr>
          <w:p w14:paraId="6E1241A6" w14:textId="06E023F1" w:rsidR="003473D5" w:rsidRPr="00674F2A" w:rsidRDefault="003473D5" w:rsidP="0068457F">
            <w:pPr>
              <w:rPr>
                <w:bCs/>
              </w:rPr>
            </w:pPr>
            <w:r w:rsidRPr="00674F2A">
              <w:rPr>
                <w:bCs/>
              </w:rPr>
              <w:t>Optical</w:t>
            </w:r>
          </w:p>
        </w:tc>
        <w:tc>
          <w:tcPr>
            <w:tcW w:w="4675" w:type="dxa"/>
          </w:tcPr>
          <w:p w14:paraId="4D6D73FE" w14:textId="77777777" w:rsidR="003473D5" w:rsidRPr="00881CA4" w:rsidRDefault="003473D5" w:rsidP="0068457F">
            <w:pPr>
              <w:rPr>
                <w:bCs/>
                <w:sz w:val="24"/>
                <w:szCs w:val="24"/>
              </w:rPr>
            </w:pPr>
          </w:p>
        </w:tc>
      </w:tr>
      <w:tr w:rsidR="003473D5" w14:paraId="639BA09F" w14:textId="77777777" w:rsidTr="00881CA4">
        <w:tc>
          <w:tcPr>
            <w:tcW w:w="4675" w:type="dxa"/>
          </w:tcPr>
          <w:p w14:paraId="3BB1FBC9" w14:textId="35A146B8" w:rsidR="003473D5" w:rsidRPr="00674F2A" w:rsidRDefault="003473D5" w:rsidP="0068457F">
            <w:pPr>
              <w:rPr>
                <w:bCs/>
              </w:rPr>
            </w:pPr>
            <w:r w:rsidRPr="00674F2A">
              <w:rPr>
                <w:bCs/>
              </w:rPr>
              <w:t>Treatment for work related accidents</w:t>
            </w:r>
          </w:p>
        </w:tc>
        <w:tc>
          <w:tcPr>
            <w:tcW w:w="4675" w:type="dxa"/>
          </w:tcPr>
          <w:p w14:paraId="361520E4" w14:textId="77777777" w:rsidR="003473D5" w:rsidRPr="00881CA4" w:rsidRDefault="003473D5" w:rsidP="0068457F">
            <w:pPr>
              <w:rPr>
                <w:bCs/>
                <w:sz w:val="24"/>
                <w:szCs w:val="24"/>
              </w:rPr>
            </w:pPr>
          </w:p>
        </w:tc>
      </w:tr>
      <w:tr w:rsidR="003473D5" w14:paraId="32CA44CE" w14:textId="77777777" w:rsidTr="00881CA4">
        <w:tc>
          <w:tcPr>
            <w:tcW w:w="4675" w:type="dxa"/>
          </w:tcPr>
          <w:p w14:paraId="3350A677" w14:textId="0C4B7B5C" w:rsidR="003473D5" w:rsidRPr="00674F2A" w:rsidRDefault="003473D5" w:rsidP="0068457F">
            <w:pPr>
              <w:rPr>
                <w:bCs/>
              </w:rPr>
            </w:pPr>
            <w:r w:rsidRPr="00674F2A">
              <w:rPr>
                <w:bCs/>
              </w:rPr>
              <w:t>Treatment other than Emergency at non-designated Providers within territorial limit</w:t>
            </w:r>
          </w:p>
        </w:tc>
        <w:tc>
          <w:tcPr>
            <w:tcW w:w="4675" w:type="dxa"/>
          </w:tcPr>
          <w:p w14:paraId="380F01F1" w14:textId="77777777" w:rsidR="003473D5" w:rsidRPr="00881CA4" w:rsidRDefault="003473D5" w:rsidP="0068457F">
            <w:pPr>
              <w:rPr>
                <w:bCs/>
                <w:sz w:val="24"/>
                <w:szCs w:val="24"/>
              </w:rPr>
            </w:pPr>
          </w:p>
        </w:tc>
      </w:tr>
      <w:tr w:rsidR="003473D5" w14:paraId="150B861A" w14:textId="77777777" w:rsidTr="00881CA4">
        <w:tc>
          <w:tcPr>
            <w:tcW w:w="4675" w:type="dxa"/>
          </w:tcPr>
          <w:p w14:paraId="744C0F03" w14:textId="16AE1CBF" w:rsidR="003473D5" w:rsidRPr="00674F2A" w:rsidRDefault="003473D5" w:rsidP="0068457F">
            <w:pPr>
              <w:rPr>
                <w:bCs/>
              </w:rPr>
            </w:pPr>
            <w:r w:rsidRPr="00674F2A">
              <w:rPr>
                <w:bCs/>
              </w:rPr>
              <w:t>Treatment Emergency at non-designated Providers within territorial limit</w:t>
            </w:r>
          </w:p>
        </w:tc>
        <w:tc>
          <w:tcPr>
            <w:tcW w:w="4675" w:type="dxa"/>
          </w:tcPr>
          <w:p w14:paraId="24E8E0F9" w14:textId="77777777" w:rsidR="003473D5" w:rsidRPr="00881CA4" w:rsidRDefault="003473D5" w:rsidP="0068457F">
            <w:pPr>
              <w:rPr>
                <w:bCs/>
                <w:sz w:val="24"/>
                <w:szCs w:val="24"/>
              </w:rPr>
            </w:pPr>
          </w:p>
        </w:tc>
      </w:tr>
    </w:tbl>
    <w:p w14:paraId="588058AC" w14:textId="7249770E" w:rsidR="003473D5" w:rsidRDefault="003473D5" w:rsidP="0068457F">
      <w:pPr>
        <w:spacing w:after="0"/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473D5" w14:paraId="3291E675" w14:textId="77777777" w:rsidTr="003473D5">
        <w:tc>
          <w:tcPr>
            <w:tcW w:w="4675" w:type="dxa"/>
          </w:tcPr>
          <w:p w14:paraId="178CB620" w14:textId="5DB1BC24" w:rsidR="003473D5" w:rsidRPr="003473D5" w:rsidRDefault="003473D5" w:rsidP="0068457F">
            <w:pPr>
              <w:rPr>
                <w:b/>
                <w:sz w:val="24"/>
                <w:szCs w:val="24"/>
              </w:rPr>
            </w:pPr>
            <w:r w:rsidRPr="003473D5">
              <w:rPr>
                <w:b/>
                <w:sz w:val="24"/>
                <w:szCs w:val="24"/>
              </w:rPr>
              <w:t>Territorial Limits</w:t>
            </w:r>
          </w:p>
        </w:tc>
        <w:tc>
          <w:tcPr>
            <w:tcW w:w="4675" w:type="dxa"/>
          </w:tcPr>
          <w:p w14:paraId="0C33996F" w14:textId="06DC2B34" w:rsidR="003473D5" w:rsidRPr="003473D5" w:rsidRDefault="003473D5" w:rsidP="0068457F">
            <w:pPr>
              <w:rPr>
                <w:b/>
                <w:sz w:val="24"/>
                <w:szCs w:val="24"/>
              </w:rPr>
            </w:pPr>
            <w:r w:rsidRPr="003473D5">
              <w:rPr>
                <w:b/>
                <w:sz w:val="24"/>
                <w:szCs w:val="24"/>
              </w:rPr>
              <w:t>Countries</w:t>
            </w:r>
          </w:p>
        </w:tc>
      </w:tr>
      <w:tr w:rsidR="003473D5" w14:paraId="3623CDD8" w14:textId="77777777" w:rsidTr="0074500F">
        <w:trPr>
          <w:trHeight w:val="2470"/>
        </w:trPr>
        <w:tc>
          <w:tcPr>
            <w:tcW w:w="4675" w:type="dxa"/>
          </w:tcPr>
          <w:p w14:paraId="0113E2DB" w14:textId="77777777" w:rsidR="003473D5" w:rsidRDefault="003473D5" w:rsidP="0068457F">
            <w:pPr>
              <w:rPr>
                <w:bCs/>
                <w:sz w:val="24"/>
                <w:szCs w:val="24"/>
              </w:rPr>
            </w:pPr>
          </w:p>
          <w:p w14:paraId="63051456" w14:textId="77777777" w:rsidR="003473D5" w:rsidRDefault="003473D5" w:rsidP="0068457F">
            <w:pPr>
              <w:rPr>
                <w:bCs/>
                <w:sz w:val="24"/>
                <w:szCs w:val="24"/>
              </w:rPr>
            </w:pPr>
          </w:p>
          <w:p w14:paraId="30551302" w14:textId="77777777" w:rsidR="003473D5" w:rsidRDefault="003473D5" w:rsidP="0068457F">
            <w:pPr>
              <w:rPr>
                <w:bCs/>
                <w:sz w:val="24"/>
                <w:szCs w:val="24"/>
              </w:rPr>
            </w:pPr>
          </w:p>
          <w:p w14:paraId="2242D3A6" w14:textId="54EA01D4" w:rsidR="003473D5" w:rsidRDefault="003473D5" w:rsidP="0068457F">
            <w:pPr>
              <w:rPr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78BE432B" w14:textId="77777777" w:rsidR="003473D5" w:rsidRDefault="003473D5" w:rsidP="0068457F">
            <w:pPr>
              <w:rPr>
                <w:bCs/>
                <w:sz w:val="24"/>
                <w:szCs w:val="24"/>
              </w:rPr>
            </w:pPr>
          </w:p>
        </w:tc>
      </w:tr>
    </w:tbl>
    <w:p w14:paraId="70A01FFD" w14:textId="49F8314F" w:rsidR="00481A30" w:rsidRDefault="00481A30" w:rsidP="0068457F">
      <w:pPr>
        <w:spacing w:after="0"/>
        <w:rPr>
          <w:b/>
          <w:sz w:val="52"/>
          <w:szCs w:val="52"/>
          <w:u w:val="single"/>
        </w:rPr>
      </w:pPr>
    </w:p>
    <w:p w14:paraId="37A173D6" w14:textId="77777777" w:rsidR="00481A30" w:rsidRDefault="00481A30" w:rsidP="0068457F">
      <w:pPr>
        <w:spacing w:after="0"/>
        <w:rPr>
          <w:b/>
          <w:sz w:val="52"/>
          <w:szCs w:val="52"/>
          <w:u w:val="single"/>
        </w:rPr>
      </w:pPr>
    </w:p>
    <w:p w14:paraId="2DB3C870" w14:textId="7D45576C" w:rsidR="0068457F" w:rsidRDefault="00B73204" w:rsidP="00B73204">
      <w:pPr>
        <w:rPr>
          <w:b/>
          <w:sz w:val="52"/>
          <w:szCs w:val="52"/>
          <w:u w:val="single"/>
        </w:rPr>
      </w:pPr>
      <w:r w:rsidRPr="00B73204">
        <w:rPr>
          <w:b/>
          <w:sz w:val="52"/>
          <w:szCs w:val="52"/>
          <w:u w:val="single"/>
        </w:rPr>
        <w:lastRenderedPageBreak/>
        <w:t>FINANCIAL OFFER</w:t>
      </w:r>
    </w:p>
    <w:tbl>
      <w:tblPr>
        <w:tblStyle w:val="TableGrid"/>
        <w:tblpPr w:leftFromText="180" w:rightFromText="180" w:vertAnchor="page" w:horzAnchor="margin" w:tblpY="3336"/>
        <w:tblW w:w="9083" w:type="dxa"/>
        <w:tblLayout w:type="fixed"/>
        <w:tblLook w:val="04A0" w:firstRow="1" w:lastRow="0" w:firstColumn="1" w:lastColumn="0" w:noHBand="0" w:noVBand="1"/>
      </w:tblPr>
      <w:tblGrid>
        <w:gridCol w:w="438"/>
        <w:gridCol w:w="4956"/>
        <w:gridCol w:w="567"/>
        <w:gridCol w:w="710"/>
        <w:gridCol w:w="1136"/>
        <w:gridCol w:w="1276"/>
      </w:tblGrid>
      <w:tr w:rsidR="00481A30" w:rsidRPr="006E2439" w14:paraId="66A88C03" w14:textId="77777777" w:rsidTr="00481A30">
        <w:trPr>
          <w:trHeight w:val="375"/>
        </w:trPr>
        <w:tc>
          <w:tcPr>
            <w:tcW w:w="438" w:type="dxa"/>
            <w:noWrap/>
            <w:hideMark/>
          </w:tcPr>
          <w:p w14:paraId="3257D7A7" w14:textId="77777777" w:rsidR="00481A30" w:rsidRPr="006E2439" w:rsidRDefault="00481A30" w:rsidP="00481A30">
            <w:pPr>
              <w:rPr>
                <w:b/>
                <w:bCs/>
              </w:rPr>
            </w:pPr>
            <w:r w:rsidRPr="006E2439">
              <w:rPr>
                <w:b/>
                <w:bCs/>
              </w:rPr>
              <w:t>N˚</w:t>
            </w:r>
          </w:p>
        </w:tc>
        <w:tc>
          <w:tcPr>
            <w:tcW w:w="4956" w:type="dxa"/>
            <w:hideMark/>
          </w:tcPr>
          <w:p w14:paraId="6EF8F656" w14:textId="77777777" w:rsidR="00481A30" w:rsidRPr="006E2439" w:rsidRDefault="00481A30" w:rsidP="00481A30">
            <w:pPr>
              <w:rPr>
                <w:b/>
                <w:bCs/>
              </w:rPr>
            </w:pPr>
            <w:r w:rsidRPr="006E2439">
              <w:rPr>
                <w:b/>
                <w:bCs/>
              </w:rPr>
              <w:t>Items / Description</w:t>
            </w:r>
          </w:p>
        </w:tc>
        <w:tc>
          <w:tcPr>
            <w:tcW w:w="567" w:type="dxa"/>
            <w:hideMark/>
          </w:tcPr>
          <w:p w14:paraId="600F24D2" w14:textId="77777777" w:rsidR="00481A30" w:rsidRPr="006E2439" w:rsidRDefault="00481A30" w:rsidP="00481A30">
            <w:pPr>
              <w:rPr>
                <w:b/>
                <w:bCs/>
              </w:rPr>
            </w:pPr>
            <w:r w:rsidRPr="006E2439">
              <w:rPr>
                <w:b/>
                <w:bCs/>
              </w:rPr>
              <w:t>Qty</w:t>
            </w:r>
          </w:p>
        </w:tc>
        <w:tc>
          <w:tcPr>
            <w:tcW w:w="710" w:type="dxa"/>
            <w:hideMark/>
          </w:tcPr>
          <w:p w14:paraId="40047590" w14:textId="77777777" w:rsidR="00481A30" w:rsidRPr="006E2439" w:rsidRDefault="00481A30" w:rsidP="00481A30">
            <w:pPr>
              <w:rPr>
                <w:b/>
                <w:bCs/>
              </w:rPr>
            </w:pPr>
            <w:r w:rsidRPr="006E2439">
              <w:rPr>
                <w:b/>
                <w:bCs/>
              </w:rPr>
              <w:t>Unit</w:t>
            </w:r>
          </w:p>
        </w:tc>
        <w:tc>
          <w:tcPr>
            <w:tcW w:w="1136" w:type="dxa"/>
            <w:hideMark/>
          </w:tcPr>
          <w:p w14:paraId="061EF706" w14:textId="527708A5" w:rsidR="00481A30" w:rsidRPr="006E2439" w:rsidRDefault="00674F2A" w:rsidP="00481A30">
            <w:pPr>
              <w:rPr>
                <w:b/>
                <w:bCs/>
              </w:rPr>
            </w:pPr>
            <w:r w:rsidRPr="006E2439">
              <w:rPr>
                <w:b/>
                <w:bCs/>
              </w:rPr>
              <w:t>P</w:t>
            </w:r>
            <w:r w:rsidR="00481A30" w:rsidRPr="006E2439">
              <w:rPr>
                <w:b/>
                <w:bCs/>
              </w:rPr>
              <w:t>rice</w:t>
            </w:r>
            <w:r>
              <w:rPr>
                <w:b/>
                <w:bCs/>
              </w:rPr>
              <w:t xml:space="preserve"> </w:t>
            </w:r>
            <w:r w:rsidR="00481A30" w:rsidRPr="006E2439">
              <w:rPr>
                <w:b/>
                <w:bCs/>
              </w:rPr>
              <w:t>/</w:t>
            </w:r>
            <w:r w:rsidR="00481A30">
              <w:rPr>
                <w:b/>
                <w:bCs/>
              </w:rPr>
              <w:t xml:space="preserve"> </w:t>
            </w:r>
            <w:r w:rsidR="00481A30" w:rsidRPr="006E2439">
              <w:rPr>
                <w:b/>
                <w:bCs/>
              </w:rPr>
              <w:t>unit</w:t>
            </w:r>
            <w:r w:rsidR="00481A30" w:rsidRPr="006E2439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hideMark/>
          </w:tcPr>
          <w:p w14:paraId="6CF74F42" w14:textId="77777777" w:rsidR="00481A30" w:rsidRPr="006E2439" w:rsidRDefault="00481A30" w:rsidP="00481A30">
            <w:pPr>
              <w:rPr>
                <w:b/>
                <w:bCs/>
              </w:rPr>
            </w:pPr>
            <w:r w:rsidRPr="006E2439">
              <w:rPr>
                <w:b/>
                <w:bCs/>
              </w:rPr>
              <w:t>total</w:t>
            </w:r>
          </w:p>
        </w:tc>
      </w:tr>
      <w:tr w:rsidR="00481A30" w:rsidRPr="006E2439" w14:paraId="14B74FB0" w14:textId="77777777" w:rsidTr="00481A30">
        <w:trPr>
          <w:trHeight w:val="191"/>
        </w:trPr>
        <w:tc>
          <w:tcPr>
            <w:tcW w:w="438" w:type="dxa"/>
            <w:tcBorders>
              <w:bottom w:val="single" w:sz="4" w:space="0" w:color="auto"/>
            </w:tcBorders>
            <w:noWrap/>
            <w:hideMark/>
          </w:tcPr>
          <w:p w14:paraId="6B1044CD" w14:textId="77777777" w:rsidR="00481A30" w:rsidRPr="006E2439" w:rsidRDefault="00481A30" w:rsidP="00481A30">
            <w:pPr>
              <w:rPr>
                <w:b/>
              </w:rPr>
            </w:pPr>
            <w:r w:rsidRPr="006E2439">
              <w:rPr>
                <w:b/>
              </w:rPr>
              <w:t>1</w:t>
            </w:r>
          </w:p>
        </w:tc>
        <w:tc>
          <w:tcPr>
            <w:tcW w:w="4956" w:type="dxa"/>
            <w:tcBorders>
              <w:bottom w:val="single" w:sz="4" w:space="0" w:color="auto"/>
            </w:tcBorders>
            <w:noWrap/>
            <w:hideMark/>
          </w:tcPr>
          <w:p w14:paraId="6A2C5405" w14:textId="77777777" w:rsidR="00481A30" w:rsidRPr="006E2439" w:rsidRDefault="00481A30" w:rsidP="00481A30">
            <w:pPr>
              <w:rPr>
                <w:bCs/>
              </w:rPr>
            </w:pPr>
            <w:r w:rsidRPr="006E2439">
              <w:rPr>
                <w:bCs/>
              </w:rPr>
              <w:t>Health Care Insurance for Medair Yemen NRS for 12 month</w:t>
            </w:r>
            <w:r>
              <w:rPr>
                <w:bCs/>
              </w:rPr>
              <w:t>s</w:t>
            </w:r>
            <w:r w:rsidRPr="006E2439">
              <w:rPr>
                <w:bCs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41A04538" w14:textId="62132902" w:rsidR="00481A30" w:rsidRPr="006E2439" w:rsidRDefault="00DC309D" w:rsidP="00481A30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0" w:type="dxa"/>
            <w:noWrap/>
            <w:hideMark/>
          </w:tcPr>
          <w:p w14:paraId="3C8C436B" w14:textId="77777777" w:rsidR="00481A30" w:rsidRPr="006E2439" w:rsidRDefault="00481A30" w:rsidP="00481A30">
            <w:pPr>
              <w:rPr>
                <w:b/>
              </w:rPr>
            </w:pPr>
            <w:r w:rsidRPr="006E2439">
              <w:rPr>
                <w:b/>
              </w:rPr>
              <w:t>pcs</w:t>
            </w:r>
          </w:p>
        </w:tc>
        <w:tc>
          <w:tcPr>
            <w:tcW w:w="1136" w:type="dxa"/>
            <w:noWrap/>
            <w:hideMark/>
          </w:tcPr>
          <w:p w14:paraId="6C03440C" w14:textId="77777777" w:rsidR="00481A30" w:rsidRPr="006E2439" w:rsidRDefault="00481A30" w:rsidP="00481A30">
            <w:pPr>
              <w:rPr>
                <w:b/>
              </w:rPr>
            </w:pPr>
            <w:r w:rsidRPr="006E2439">
              <w:rPr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4567AF1" w14:textId="77777777" w:rsidR="00481A30" w:rsidRPr="006E2439" w:rsidRDefault="00481A30" w:rsidP="00481A30">
            <w:pPr>
              <w:rPr>
                <w:b/>
              </w:rPr>
            </w:pPr>
            <w:r w:rsidRPr="006E2439">
              <w:rPr>
                <w:b/>
              </w:rPr>
              <w:t> </w:t>
            </w:r>
          </w:p>
        </w:tc>
      </w:tr>
      <w:tr w:rsidR="00481A30" w:rsidRPr="006E2439" w14:paraId="73C3CC26" w14:textId="77777777" w:rsidTr="00481A30">
        <w:trPr>
          <w:trHeight w:val="191"/>
        </w:trPr>
        <w:tc>
          <w:tcPr>
            <w:tcW w:w="438" w:type="dxa"/>
            <w:tcBorders>
              <w:bottom w:val="single" w:sz="4" w:space="0" w:color="auto"/>
            </w:tcBorders>
            <w:noWrap/>
            <w:hideMark/>
          </w:tcPr>
          <w:p w14:paraId="5778C823" w14:textId="77777777" w:rsidR="00481A30" w:rsidRPr="006E2439" w:rsidRDefault="00481A30" w:rsidP="00481A30">
            <w:pPr>
              <w:rPr>
                <w:b/>
              </w:rPr>
            </w:pPr>
            <w:r w:rsidRPr="006E2439">
              <w:rPr>
                <w:b/>
              </w:rPr>
              <w:t>2</w:t>
            </w:r>
          </w:p>
        </w:tc>
        <w:tc>
          <w:tcPr>
            <w:tcW w:w="4956" w:type="dxa"/>
            <w:tcBorders>
              <w:bottom w:val="single" w:sz="4" w:space="0" w:color="auto"/>
            </w:tcBorders>
            <w:noWrap/>
            <w:hideMark/>
          </w:tcPr>
          <w:p w14:paraId="4FA2BF34" w14:textId="77777777" w:rsidR="00481A30" w:rsidRPr="006E2439" w:rsidRDefault="00481A30" w:rsidP="00481A30">
            <w:pPr>
              <w:rPr>
                <w:bCs/>
              </w:rPr>
            </w:pPr>
            <w:r w:rsidRPr="006E2439">
              <w:rPr>
                <w:bCs/>
              </w:rPr>
              <w:t>Health Care Insurance for NRS dependents Spouse/unmarried children for 12 month</w:t>
            </w:r>
            <w:r>
              <w:rPr>
                <w:bCs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318E1B96" w14:textId="3D1A1EB0" w:rsidR="00481A30" w:rsidRPr="006E2439" w:rsidRDefault="00DC309D" w:rsidP="00481A30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noWrap/>
            <w:hideMark/>
          </w:tcPr>
          <w:p w14:paraId="33C52056" w14:textId="77777777" w:rsidR="00481A30" w:rsidRPr="006E2439" w:rsidRDefault="00481A30" w:rsidP="00481A30">
            <w:pPr>
              <w:rPr>
                <w:b/>
              </w:rPr>
            </w:pPr>
            <w:r w:rsidRPr="006E2439">
              <w:rPr>
                <w:b/>
              </w:rPr>
              <w:t>pcs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noWrap/>
            <w:hideMark/>
          </w:tcPr>
          <w:p w14:paraId="2C764ABA" w14:textId="77777777" w:rsidR="00481A30" w:rsidRPr="006E2439" w:rsidRDefault="00481A30" w:rsidP="00481A30">
            <w:pPr>
              <w:rPr>
                <w:b/>
              </w:rPr>
            </w:pPr>
            <w:r w:rsidRPr="006E2439">
              <w:rPr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11D7FFC" w14:textId="77777777" w:rsidR="00481A30" w:rsidRPr="006E2439" w:rsidRDefault="00481A30" w:rsidP="00481A30">
            <w:pPr>
              <w:rPr>
                <w:b/>
              </w:rPr>
            </w:pPr>
            <w:r w:rsidRPr="006E2439">
              <w:rPr>
                <w:b/>
              </w:rPr>
              <w:t> </w:t>
            </w:r>
          </w:p>
        </w:tc>
      </w:tr>
      <w:tr w:rsidR="00481A30" w:rsidRPr="006E2439" w14:paraId="4A2DA834" w14:textId="77777777" w:rsidTr="00881CA4">
        <w:trPr>
          <w:trHeight w:val="616"/>
        </w:trPr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97BB355" w14:textId="77777777" w:rsidR="00481A30" w:rsidRDefault="00481A30" w:rsidP="00481A30">
            <w:pPr>
              <w:rPr>
                <w:b/>
              </w:rPr>
            </w:pPr>
          </w:p>
          <w:p w14:paraId="599BA283" w14:textId="77777777" w:rsidR="00481A30" w:rsidRDefault="00481A30" w:rsidP="00481A30">
            <w:pPr>
              <w:rPr>
                <w:b/>
              </w:rPr>
            </w:pPr>
          </w:p>
          <w:p w14:paraId="42B6653D" w14:textId="77777777" w:rsidR="00481A30" w:rsidRDefault="00481A30" w:rsidP="00481A30">
            <w:pPr>
              <w:rPr>
                <w:b/>
              </w:rPr>
            </w:pPr>
          </w:p>
          <w:p w14:paraId="1B2B1D2C" w14:textId="77777777" w:rsidR="00481A30" w:rsidRPr="006E2439" w:rsidRDefault="00481A30" w:rsidP="00481A30">
            <w:pPr>
              <w:rPr>
                <w:b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600AF188" w14:textId="77777777" w:rsidR="00481A30" w:rsidRPr="006E2439" w:rsidRDefault="00481A30" w:rsidP="00481A30">
            <w:pPr>
              <w:rPr>
                <w:bCs/>
              </w:rPr>
            </w:pPr>
          </w:p>
        </w:tc>
        <w:tc>
          <w:tcPr>
            <w:tcW w:w="2413" w:type="dxa"/>
            <w:gridSpan w:val="3"/>
            <w:tcBorders>
              <w:left w:val="single" w:sz="4" w:space="0" w:color="auto"/>
            </w:tcBorders>
            <w:noWrap/>
          </w:tcPr>
          <w:p w14:paraId="1EE0D25D" w14:textId="77777777" w:rsidR="00481A30" w:rsidRPr="006E2439" w:rsidRDefault="00481A30" w:rsidP="00481A30">
            <w:pPr>
              <w:jc w:val="right"/>
              <w:rPr>
                <w:b/>
              </w:rPr>
            </w:pPr>
            <w:r>
              <w:rPr>
                <w:b/>
              </w:rPr>
              <w:t>TOTAL COST</w:t>
            </w:r>
          </w:p>
        </w:tc>
        <w:tc>
          <w:tcPr>
            <w:tcW w:w="1276" w:type="dxa"/>
            <w:noWrap/>
          </w:tcPr>
          <w:p w14:paraId="31F2F91A" w14:textId="77777777" w:rsidR="00481A30" w:rsidRDefault="00481A30" w:rsidP="00481A30">
            <w:pPr>
              <w:rPr>
                <w:b/>
              </w:rPr>
            </w:pPr>
          </w:p>
          <w:p w14:paraId="514B2094" w14:textId="77777777" w:rsidR="00481A30" w:rsidRPr="006E2439" w:rsidRDefault="00481A30" w:rsidP="00481A30">
            <w:pPr>
              <w:rPr>
                <w:b/>
              </w:rPr>
            </w:pPr>
          </w:p>
        </w:tc>
      </w:tr>
    </w:tbl>
    <w:p w14:paraId="4411386A" w14:textId="63AE0596" w:rsidR="00881CA4" w:rsidRDefault="00881CA4" w:rsidP="00B73204">
      <w:pPr>
        <w:rPr>
          <w:b/>
          <w:u w:val="single"/>
        </w:rPr>
      </w:pPr>
    </w:p>
    <w:p w14:paraId="2619257C" w14:textId="77777777" w:rsidR="00881CA4" w:rsidRDefault="00881CA4" w:rsidP="00B73204">
      <w:pPr>
        <w:rPr>
          <w:b/>
          <w:u w:val="single"/>
        </w:rPr>
      </w:pPr>
    </w:p>
    <w:p w14:paraId="2D374BF2" w14:textId="5CD5531D" w:rsidR="0068457F" w:rsidRDefault="0068457F" w:rsidP="00B73204">
      <w:pPr>
        <w:rPr>
          <w:b/>
          <w:u w:val="single"/>
        </w:rPr>
      </w:pPr>
      <w:r w:rsidRPr="00674F2A">
        <w:rPr>
          <w:b/>
          <w:sz w:val="28"/>
          <w:szCs w:val="28"/>
          <w:u w:val="single"/>
        </w:rPr>
        <w:t>Optional</w:t>
      </w:r>
      <w:r>
        <w:rPr>
          <w:b/>
          <w:u w:val="single"/>
        </w:rPr>
        <w:t>:</w:t>
      </w:r>
    </w:p>
    <w:tbl>
      <w:tblPr>
        <w:tblStyle w:val="TableGrid"/>
        <w:tblpPr w:leftFromText="180" w:rightFromText="180" w:vertAnchor="page" w:horzAnchor="margin" w:tblpY="7529"/>
        <w:tblW w:w="7797" w:type="dxa"/>
        <w:tblLayout w:type="fixed"/>
        <w:tblLook w:val="04A0" w:firstRow="1" w:lastRow="0" w:firstColumn="1" w:lastColumn="0" w:noHBand="0" w:noVBand="1"/>
      </w:tblPr>
      <w:tblGrid>
        <w:gridCol w:w="438"/>
        <w:gridCol w:w="4949"/>
        <w:gridCol w:w="567"/>
        <w:gridCol w:w="709"/>
        <w:gridCol w:w="1134"/>
      </w:tblGrid>
      <w:tr w:rsidR="00744408" w:rsidRPr="006E2439" w14:paraId="0C2D350B" w14:textId="77777777" w:rsidTr="00744408">
        <w:trPr>
          <w:trHeight w:val="509"/>
        </w:trPr>
        <w:tc>
          <w:tcPr>
            <w:tcW w:w="438" w:type="dxa"/>
            <w:noWrap/>
            <w:hideMark/>
          </w:tcPr>
          <w:p w14:paraId="5C05C33F" w14:textId="77777777" w:rsidR="00744408" w:rsidRPr="006E2439" w:rsidRDefault="00744408" w:rsidP="00744408">
            <w:pPr>
              <w:rPr>
                <w:b/>
                <w:bCs/>
              </w:rPr>
            </w:pPr>
            <w:bookmarkStart w:id="0" w:name="_Hlk74499350"/>
            <w:r w:rsidRPr="006E2439">
              <w:rPr>
                <w:b/>
                <w:bCs/>
              </w:rPr>
              <w:t>N˚</w:t>
            </w:r>
          </w:p>
        </w:tc>
        <w:tc>
          <w:tcPr>
            <w:tcW w:w="4949" w:type="dxa"/>
            <w:hideMark/>
          </w:tcPr>
          <w:p w14:paraId="6420398D" w14:textId="77777777" w:rsidR="00744408" w:rsidRPr="006E2439" w:rsidRDefault="00744408" w:rsidP="00744408">
            <w:pPr>
              <w:rPr>
                <w:b/>
                <w:bCs/>
              </w:rPr>
            </w:pPr>
            <w:r w:rsidRPr="006E2439">
              <w:rPr>
                <w:b/>
                <w:bCs/>
              </w:rPr>
              <w:t>Items / Description</w:t>
            </w:r>
          </w:p>
        </w:tc>
        <w:tc>
          <w:tcPr>
            <w:tcW w:w="567" w:type="dxa"/>
            <w:hideMark/>
          </w:tcPr>
          <w:p w14:paraId="434CC51E" w14:textId="77777777" w:rsidR="00744408" w:rsidRPr="006E2439" w:rsidRDefault="00744408" w:rsidP="00744408">
            <w:pPr>
              <w:rPr>
                <w:b/>
                <w:bCs/>
              </w:rPr>
            </w:pPr>
            <w:r w:rsidRPr="006E2439">
              <w:rPr>
                <w:b/>
                <w:bCs/>
              </w:rPr>
              <w:t>Qty</w:t>
            </w:r>
          </w:p>
        </w:tc>
        <w:tc>
          <w:tcPr>
            <w:tcW w:w="709" w:type="dxa"/>
            <w:hideMark/>
          </w:tcPr>
          <w:p w14:paraId="7332E324" w14:textId="77777777" w:rsidR="00744408" w:rsidRPr="006E2439" w:rsidRDefault="00744408" w:rsidP="00744408">
            <w:pPr>
              <w:rPr>
                <w:b/>
                <w:bCs/>
              </w:rPr>
            </w:pPr>
            <w:r w:rsidRPr="006E2439">
              <w:rPr>
                <w:b/>
                <w:bCs/>
              </w:rPr>
              <w:t>Unit</w:t>
            </w:r>
          </w:p>
        </w:tc>
        <w:tc>
          <w:tcPr>
            <w:tcW w:w="1134" w:type="dxa"/>
            <w:hideMark/>
          </w:tcPr>
          <w:p w14:paraId="0240D4B7" w14:textId="38DB601E" w:rsidR="00744408" w:rsidRPr="006E2439" w:rsidRDefault="00674F2A" w:rsidP="00744408">
            <w:pPr>
              <w:rPr>
                <w:b/>
                <w:bCs/>
              </w:rPr>
            </w:pPr>
            <w:r w:rsidRPr="006E2439">
              <w:rPr>
                <w:b/>
                <w:bCs/>
              </w:rPr>
              <w:t>P</w:t>
            </w:r>
            <w:r w:rsidR="00744408" w:rsidRPr="006E2439">
              <w:rPr>
                <w:b/>
                <w:bCs/>
              </w:rPr>
              <w:t>rice</w:t>
            </w:r>
            <w:r>
              <w:rPr>
                <w:b/>
                <w:bCs/>
              </w:rPr>
              <w:t xml:space="preserve"> </w:t>
            </w:r>
            <w:r w:rsidR="00744408" w:rsidRPr="006E2439">
              <w:rPr>
                <w:b/>
                <w:bCs/>
              </w:rPr>
              <w:t>/</w:t>
            </w:r>
            <w:r w:rsidR="00744408">
              <w:rPr>
                <w:b/>
                <w:bCs/>
              </w:rPr>
              <w:t xml:space="preserve"> </w:t>
            </w:r>
            <w:r w:rsidR="00744408" w:rsidRPr="006E2439">
              <w:rPr>
                <w:b/>
                <w:bCs/>
              </w:rPr>
              <w:t>unit</w:t>
            </w:r>
            <w:r w:rsidR="00744408" w:rsidRPr="006E2439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744408" w:rsidRPr="006E2439" w14:paraId="33084BAC" w14:textId="77777777" w:rsidTr="00744408">
        <w:trPr>
          <w:trHeight w:val="259"/>
        </w:trPr>
        <w:tc>
          <w:tcPr>
            <w:tcW w:w="438" w:type="dxa"/>
            <w:tcBorders>
              <w:bottom w:val="single" w:sz="4" w:space="0" w:color="auto"/>
            </w:tcBorders>
            <w:noWrap/>
            <w:hideMark/>
          </w:tcPr>
          <w:p w14:paraId="3D58A231" w14:textId="77777777" w:rsidR="00744408" w:rsidRPr="006E2439" w:rsidRDefault="00744408" w:rsidP="00744408">
            <w:pPr>
              <w:rPr>
                <w:b/>
              </w:rPr>
            </w:pPr>
            <w:r w:rsidRPr="006E2439">
              <w:rPr>
                <w:b/>
              </w:rPr>
              <w:t>1</w:t>
            </w:r>
          </w:p>
        </w:tc>
        <w:tc>
          <w:tcPr>
            <w:tcW w:w="4949" w:type="dxa"/>
            <w:tcBorders>
              <w:bottom w:val="single" w:sz="4" w:space="0" w:color="auto"/>
            </w:tcBorders>
            <w:noWrap/>
            <w:hideMark/>
          </w:tcPr>
          <w:p w14:paraId="0C530F4E" w14:textId="77777777" w:rsidR="00744408" w:rsidRPr="006E2439" w:rsidRDefault="00744408" w:rsidP="00744408">
            <w:pPr>
              <w:rPr>
                <w:bCs/>
              </w:rPr>
            </w:pPr>
            <w:r w:rsidRPr="006E2439">
              <w:rPr>
                <w:bCs/>
              </w:rPr>
              <w:t xml:space="preserve">Health Care Insurance for Medair Yemen NRS for </w:t>
            </w:r>
            <w:r>
              <w:rPr>
                <w:bCs/>
              </w:rPr>
              <w:t>24</w:t>
            </w:r>
            <w:r w:rsidRPr="006E2439">
              <w:rPr>
                <w:bCs/>
              </w:rPr>
              <w:t xml:space="preserve"> month</w:t>
            </w:r>
            <w:r>
              <w:rPr>
                <w:bCs/>
              </w:rPr>
              <w:t>s</w:t>
            </w:r>
            <w:r w:rsidRPr="006E2439">
              <w:rPr>
                <w:bCs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697EE1E6" w14:textId="710C3815" w:rsidR="00744408" w:rsidRPr="006E2439" w:rsidRDefault="00DC309D" w:rsidP="00744408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  <w:noWrap/>
            <w:hideMark/>
          </w:tcPr>
          <w:p w14:paraId="43AD2818" w14:textId="77777777" w:rsidR="00744408" w:rsidRPr="006E2439" w:rsidRDefault="00744408" w:rsidP="00744408">
            <w:pPr>
              <w:rPr>
                <w:b/>
              </w:rPr>
            </w:pPr>
            <w:r w:rsidRPr="006E2439">
              <w:rPr>
                <w:b/>
              </w:rPr>
              <w:t>pcs</w:t>
            </w:r>
          </w:p>
        </w:tc>
        <w:tc>
          <w:tcPr>
            <w:tcW w:w="1134" w:type="dxa"/>
            <w:noWrap/>
            <w:hideMark/>
          </w:tcPr>
          <w:p w14:paraId="64E7FE01" w14:textId="77777777" w:rsidR="00744408" w:rsidRPr="006E2439" w:rsidRDefault="00744408" w:rsidP="00744408">
            <w:pPr>
              <w:rPr>
                <w:b/>
              </w:rPr>
            </w:pPr>
            <w:r w:rsidRPr="006E2439">
              <w:rPr>
                <w:b/>
              </w:rPr>
              <w:t> </w:t>
            </w:r>
          </w:p>
        </w:tc>
      </w:tr>
      <w:tr w:rsidR="00744408" w:rsidRPr="006E2439" w14:paraId="629AEE99" w14:textId="77777777" w:rsidTr="00744408">
        <w:trPr>
          <w:trHeight w:val="259"/>
        </w:trPr>
        <w:tc>
          <w:tcPr>
            <w:tcW w:w="438" w:type="dxa"/>
            <w:tcBorders>
              <w:bottom w:val="single" w:sz="4" w:space="0" w:color="auto"/>
            </w:tcBorders>
            <w:noWrap/>
            <w:hideMark/>
          </w:tcPr>
          <w:p w14:paraId="604BE11F" w14:textId="77777777" w:rsidR="00744408" w:rsidRPr="006E2439" w:rsidRDefault="00744408" w:rsidP="00744408">
            <w:pPr>
              <w:rPr>
                <w:b/>
              </w:rPr>
            </w:pPr>
            <w:r w:rsidRPr="006E2439">
              <w:rPr>
                <w:b/>
              </w:rPr>
              <w:t>2</w:t>
            </w:r>
          </w:p>
        </w:tc>
        <w:tc>
          <w:tcPr>
            <w:tcW w:w="4949" w:type="dxa"/>
            <w:tcBorders>
              <w:bottom w:val="single" w:sz="4" w:space="0" w:color="auto"/>
            </w:tcBorders>
            <w:noWrap/>
            <w:hideMark/>
          </w:tcPr>
          <w:p w14:paraId="5A0841B8" w14:textId="77777777" w:rsidR="00744408" w:rsidRPr="006E2439" w:rsidRDefault="00744408" w:rsidP="00744408">
            <w:pPr>
              <w:rPr>
                <w:bCs/>
              </w:rPr>
            </w:pPr>
            <w:r w:rsidRPr="006E2439">
              <w:rPr>
                <w:bCs/>
              </w:rPr>
              <w:t xml:space="preserve">Health Care Insurance for NRS dependents Spouse/unmarried children for </w:t>
            </w:r>
            <w:r>
              <w:rPr>
                <w:bCs/>
              </w:rPr>
              <w:t>24</w:t>
            </w:r>
            <w:r w:rsidRPr="006E2439">
              <w:rPr>
                <w:bCs/>
              </w:rPr>
              <w:t xml:space="preserve"> month</w:t>
            </w:r>
            <w:r>
              <w:rPr>
                <w:bCs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09CE196C" w14:textId="41B88AF7" w:rsidR="00744408" w:rsidRPr="006E2439" w:rsidRDefault="00DC309D" w:rsidP="00744408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2B1F516" w14:textId="77777777" w:rsidR="00744408" w:rsidRPr="006E2439" w:rsidRDefault="00744408" w:rsidP="00744408">
            <w:pPr>
              <w:rPr>
                <w:b/>
              </w:rPr>
            </w:pPr>
            <w:r w:rsidRPr="006E2439">
              <w:rPr>
                <w:b/>
              </w:rPr>
              <w:t>pcs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40143751" w14:textId="77777777" w:rsidR="00744408" w:rsidRPr="006E2439" w:rsidRDefault="00744408" w:rsidP="00744408">
            <w:pPr>
              <w:rPr>
                <w:b/>
              </w:rPr>
            </w:pPr>
            <w:r w:rsidRPr="006E2439">
              <w:rPr>
                <w:b/>
              </w:rPr>
              <w:t> </w:t>
            </w:r>
          </w:p>
        </w:tc>
      </w:tr>
      <w:bookmarkEnd w:id="0"/>
    </w:tbl>
    <w:p w14:paraId="31D295E3" w14:textId="2021ECD2" w:rsidR="00B73204" w:rsidRDefault="00B73204" w:rsidP="00B73204">
      <w:pPr>
        <w:rPr>
          <w:b/>
          <w:sz w:val="28"/>
          <w:szCs w:val="28"/>
          <w:u w:val="single"/>
        </w:rPr>
      </w:pPr>
    </w:p>
    <w:p w14:paraId="5086E6DD" w14:textId="5CD91FFE" w:rsidR="00481A30" w:rsidRDefault="00481A30" w:rsidP="00B73204">
      <w:pPr>
        <w:rPr>
          <w:b/>
          <w:sz w:val="28"/>
          <w:szCs w:val="28"/>
          <w:u w:val="single"/>
        </w:rPr>
      </w:pPr>
    </w:p>
    <w:p w14:paraId="10AD494A" w14:textId="62E15294" w:rsidR="00481A30" w:rsidRDefault="00481A30" w:rsidP="00B73204">
      <w:pPr>
        <w:rPr>
          <w:b/>
          <w:sz w:val="28"/>
          <w:szCs w:val="28"/>
          <w:u w:val="single"/>
        </w:rPr>
      </w:pPr>
    </w:p>
    <w:p w14:paraId="7929E888" w14:textId="57CA9168" w:rsidR="00481A30" w:rsidRDefault="00481A30" w:rsidP="00B73204">
      <w:pPr>
        <w:rPr>
          <w:b/>
          <w:sz w:val="28"/>
          <w:szCs w:val="28"/>
          <w:u w:val="single"/>
        </w:rPr>
      </w:pPr>
    </w:p>
    <w:p w14:paraId="1139211F" w14:textId="77777777" w:rsidR="00481A30" w:rsidRPr="00B73204" w:rsidRDefault="00481A30" w:rsidP="00B73204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812"/>
      </w:tblGrid>
      <w:tr w:rsidR="00D735FC" w14:paraId="480A4103" w14:textId="77777777" w:rsidTr="00D735FC">
        <w:trPr>
          <w:jc w:val="center"/>
        </w:trPr>
        <w:tc>
          <w:tcPr>
            <w:tcW w:w="1696" w:type="dxa"/>
          </w:tcPr>
          <w:p w14:paraId="17157EAA" w14:textId="76CCFF73" w:rsidR="00D735FC" w:rsidRDefault="00D735FC" w:rsidP="00D735FC">
            <w:pPr>
              <w:jc w:val="center"/>
              <w:rPr>
                <w:b/>
              </w:rPr>
            </w:pPr>
            <w:r>
              <w:rPr>
                <w:b/>
              </w:rPr>
              <w:t>Payment terms</w:t>
            </w:r>
          </w:p>
          <w:p w14:paraId="3E0D7821" w14:textId="13008C5D" w:rsidR="00D735FC" w:rsidRDefault="00D735FC" w:rsidP="00D735FC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14:paraId="25C66B2C" w14:textId="77777777" w:rsidR="00D735FC" w:rsidRDefault="00D735FC" w:rsidP="00D735FC">
            <w:pPr>
              <w:jc w:val="center"/>
              <w:rPr>
                <w:b/>
              </w:rPr>
            </w:pPr>
          </w:p>
        </w:tc>
      </w:tr>
      <w:tr w:rsidR="00D735FC" w14:paraId="17888CF1" w14:textId="77777777" w:rsidTr="00D735FC">
        <w:trPr>
          <w:jc w:val="center"/>
        </w:trPr>
        <w:tc>
          <w:tcPr>
            <w:tcW w:w="1696" w:type="dxa"/>
          </w:tcPr>
          <w:p w14:paraId="2473A05B" w14:textId="3170E4C0" w:rsidR="00D735FC" w:rsidRDefault="00D735FC" w:rsidP="00D735FC">
            <w:pPr>
              <w:jc w:val="center"/>
              <w:rPr>
                <w:b/>
              </w:rPr>
            </w:pPr>
            <w:r>
              <w:rPr>
                <w:b/>
              </w:rPr>
              <w:t>Delivery terms</w:t>
            </w:r>
          </w:p>
          <w:p w14:paraId="4C6CFB9D" w14:textId="2EA9000C" w:rsidR="00D735FC" w:rsidRDefault="00D735FC" w:rsidP="00D735FC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14:paraId="0BFD829E" w14:textId="77777777" w:rsidR="00D735FC" w:rsidRDefault="00D735FC" w:rsidP="00D735FC">
            <w:pPr>
              <w:jc w:val="center"/>
              <w:rPr>
                <w:b/>
              </w:rPr>
            </w:pPr>
          </w:p>
        </w:tc>
      </w:tr>
      <w:tr w:rsidR="00D735FC" w14:paraId="4604FC56" w14:textId="77777777" w:rsidTr="00D735FC">
        <w:trPr>
          <w:jc w:val="center"/>
        </w:trPr>
        <w:tc>
          <w:tcPr>
            <w:tcW w:w="1696" w:type="dxa"/>
          </w:tcPr>
          <w:p w14:paraId="3BEE6E72" w14:textId="53046AE6" w:rsidR="00D735FC" w:rsidRDefault="00D735FC" w:rsidP="00D735FC">
            <w:pPr>
              <w:jc w:val="center"/>
              <w:rPr>
                <w:b/>
              </w:rPr>
            </w:pPr>
            <w:r>
              <w:rPr>
                <w:b/>
              </w:rPr>
              <w:t>Currency</w:t>
            </w:r>
          </w:p>
          <w:p w14:paraId="6C93AD19" w14:textId="02DB8E4A" w:rsidR="00D735FC" w:rsidRDefault="00D735FC" w:rsidP="00D735FC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14:paraId="78649715" w14:textId="77777777" w:rsidR="00D735FC" w:rsidRDefault="00D735FC" w:rsidP="00D735FC">
            <w:pPr>
              <w:jc w:val="center"/>
              <w:rPr>
                <w:b/>
              </w:rPr>
            </w:pPr>
          </w:p>
        </w:tc>
      </w:tr>
      <w:tr w:rsidR="00D735FC" w14:paraId="6D93C110" w14:textId="77777777" w:rsidTr="00D735FC">
        <w:trPr>
          <w:jc w:val="center"/>
        </w:trPr>
        <w:tc>
          <w:tcPr>
            <w:tcW w:w="1696" w:type="dxa"/>
          </w:tcPr>
          <w:p w14:paraId="73F802F2" w14:textId="6B85C887" w:rsidR="00D735FC" w:rsidRDefault="00D735FC" w:rsidP="00D735FC">
            <w:pPr>
              <w:jc w:val="center"/>
              <w:rPr>
                <w:b/>
              </w:rPr>
            </w:pPr>
            <w:r>
              <w:rPr>
                <w:b/>
              </w:rPr>
              <w:t>Quotation valid till</w:t>
            </w:r>
          </w:p>
        </w:tc>
        <w:tc>
          <w:tcPr>
            <w:tcW w:w="5812" w:type="dxa"/>
          </w:tcPr>
          <w:p w14:paraId="0C95E58B" w14:textId="77777777" w:rsidR="00D735FC" w:rsidRDefault="00D735FC" w:rsidP="00D735FC">
            <w:pPr>
              <w:jc w:val="center"/>
              <w:rPr>
                <w:b/>
              </w:rPr>
            </w:pPr>
          </w:p>
        </w:tc>
      </w:tr>
    </w:tbl>
    <w:p w14:paraId="7A207AB6" w14:textId="4B10861D" w:rsidR="006E2439" w:rsidRDefault="006E2439" w:rsidP="006608BA">
      <w:pPr>
        <w:spacing w:after="0"/>
        <w:rPr>
          <w:b/>
        </w:rPr>
      </w:pPr>
    </w:p>
    <w:p w14:paraId="53F5D2E3" w14:textId="5B01C884" w:rsidR="006E2439" w:rsidRDefault="00C13DC5" w:rsidP="006608BA">
      <w:pPr>
        <w:spacing w:after="0"/>
        <w:rPr>
          <w:b/>
        </w:rPr>
      </w:pPr>
      <w:r>
        <w:rPr>
          <w:b/>
        </w:rPr>
        <w:t xml:space="preserve">The Quantity of NRS or dependents can change according to staffing needs or family situation </w:t>
      </w:r>
    </w:p>
    <w:p w14:paraId="089C2D89" w14:textId="466A9B83" w:rsidR="006608BA" w:rsidRPr="004716EA" w:rsidRDefault="00DD4DDA" w:rsidP="006608BA">
      <w:pPr>
        <w:spacing w:after="0"/>
        <w:rPr>
          <w:b/>
        </w:rPr>
      </w:pPr>
      <w:r w:rsidRPr="004716EA">
        <w:rPr>
          <w:b/>
        </w:rPr>
        <w:t xml:space="preserve">All prices shall </w:t>
      </w:r>
      <w:r w:rsidR="00D735FC">
        <w:rPr>
          <w:b/>
        </w:rPr>
        <w:t xml:space="preserve">be </w:t>
      </w:r>
      <w:r w:rsidR="004716EA" w:rsidRPr="004716EA">
        <w:rPr>
          <w:b/>
        </w:rPr>
        <w:t>including all taxes and f</w:t>
      </w:r>
      <w:r w:rsidRPr="004716EA">
        <w:rPr>
          <w:b/>
        </w:rPr>
        <w:t>ees!</w:t>
      </w:r>
    </w:p>
    <w:p w14:paraId="089A9CDD" w14:textId="156B5F32" w:rsidR="00B8542D" w:rsidRDefault="00BD2AF7" w:rsidP="006608BA">
      <w:pPr>
        <w:spacing w:after="0"/>
      </w:pPr>
      <w:r>
        <w:t xml:space="preserve">The quotation shall be </w:t>
      </w:r>
      <w:r w:rsidR="00C13DC5">
        <w:t xml:space="preserve">minimum </w:t>
      </w:r>
      <w:r>
        <w:t xml:space="preserve">valid until the </w:t>
      </w:r>
      <w:r w:rsidR="006B29E4" w:rsidRPr="00CB04DB">
        <w:rPr>
          <w:b/>
          <w:bCs/>
        </w:rPr>
        <w:t xml:space="preserve">30 </w:t>
      </w:r>
      <w:r w:rsidR="002C657C" w:rsidRPr="00CB04DB">
        <w:rPr>
          <w:b/>
          <w:bCs/>
        </w:rPr>
        <w:t>September</w:t>
      </w:r>
      <w:r w:rsidR="006B29E4" w:rsidRPr="00CB04DB">
        <w:rPr>
          <w:b/>
          <w:bCs/>
        </w:rPr>
        <w:t xml:space="preserve"> 202</w:t>
      </w:r>
      <w:r w:rsidR="002C657C" w:rsidRPr="00CB04DB">
        <w:rPr>
          <w:b/>
          <w:bCs/>
        </w:rPr>
        <w:t>1</w:t>
      </w:r>
      <w:r>
        <w:t>.</w:t>
      </w:r>
    </w:p>
    <w:p w14:paraId="2E807B24" w14:textId="77777777" w:rsidR="00CE439E" w:rsidRDefault="00CE439E" w:rsidP="006608BA">
      <w:pPr>
        <w:spacing w:after="0"/>
      </w:pPr>
    </w:p>
    <w:tbl>
      <w:tblPr>
        <w:tblStyle w:val="TableGrid"/>
        <w:tblW w:w="10302" w:type="dxa"/>
        <w:tblLook w:val="04A0" w:firstRow="1" w:lastRow="0" w:firstColumn="1" w:lastColumn="0" w:noHBand="0" w:noVBand="1"/>
      </w:tblPr>
      <w:tblGrid>
        <w:gridCol w:w="10302"/>
      </w:tblGrid>
      <w:tr w:rsidR="00CE439E" w14:paraId="03067AE3" w14:textId="77777777" w:rsidTr="001C372F">
        <w:trPr>
          <w:trHeight w:val="3505"/>
        </w:trPr>
        <w:tc>
          <w:tcPr>
            <w:tcW w:w="10302" w:type="dxa"/>
          </w:tcPr>
          <w:p w14:paraId="1200D80B" w14:textId="77777777" w:rsidR="00CE439E" w:rsidRPr="00CE439E" w:rsidRDefault="00CE439E" w:rsidP="006608BA">
            <w:pPr>
              <w:rPr>
                <w:sz w:val="20"/>
              </w:rPr>
            </w:pPr>
            <w:r w:rsidRPr="00CE439E">
              <w:rPr>
                <w:sz w:val="20"/>
              </w:rPr>
              <w:lastRenderedPageBreak/>
              <w:t>Special terms &amp; conditions (if different from above):</w:t>
            </w:r>
          </w:p>
          <w:p w14:paraId="456CC7CE" w14:textId="77777777" w:rsidR="00CE439E" w:rsidRDefault="00CE439E" w:rsidP="006608BA"/>
          <w:p w14:paraId="793A114F" w14:textId="77777777" w:rsidR="00CE439E" w:rsidRDefault="00CE439E" w:rsidP="006608BA"/>
          <w:p w14:paraId="43B6FDFB" w14:textId="77777777" w:rsidR="00CE439E" w:rsidRDefault="00CE439E" w:rsidP="006608BA"/>
          <w:p w14:paraId="5E3A70CE" w14:textId="77777777" w:rsidR="00CE439E" w:rsidRDefault="00CE439E" w:rsidP="006608BA"/>
        </w:tc>
      </w:tr>
    </w:tbl>
    <w:p w14:paraId="1E6F2484" w14:textId="77777777" w:rsidR="00121D11" w:rsidRDefault="00121D11" w:rsidP="00121D11">
      <w:pPr>
        <w:spacing w:after="0"/>
      </w:pPr>
    </w:p>
    <w:p w14:paraId="1AD7F91C" w14:textId="20C41BE7" w:rsidR="001C372F" w:rsidRPr="001C372F" w:rsidRDefault="00CA03CC" w:rsidP="00121D11">
      <w:pPr>
        <w:spacing w:after="0"/>
      </w:pPr>
      <w:r>
        <w:t>In addition</w:t>
      </w:r>
      <w:r w:rsidR="006C3572">
        <w:t xml:space="preserve"> to the </w:t>
      </w:r>
      <w:r w:rsidR="001C372F">
        <w:t>Technical and Financial offer</w:t>
      </w:r>
      <w:r w:rsidR="006C3572">
        <w:t xml:space="preserve"> the</w:t>
      </w:r>
      <w:r>
        <w:t xml:space="preserve"> service provider sh</w:t>
      </w:r>
      <w:r w:rsidR="006C3572">
        <w:t>all</w:t>
      </w:r>
      <w:r>
        <w:t xml:space="preserve"> submit:</w:t>
      </w:r>
      <w:r w:rsidR="001C372F" w:rsidRPr="001C372F">
        <w:tab/>
      </w:r>
    </w:p>
    <w:p w14:paraId="1966DB64" w14:textId="0A87EB57" w:rsidR="00DC309D" w:rsidRDefault="00DC309D" w:rsidP="00121D11">
      <w:pPr>
        <w:numPr>
          <w:ilvl w:val="0"/>
          <w:numId w:val="1"/>
        </w:numPr>
        <w:spacing w:after="0"/>
        <w:contextualSpacing/>
      </w:pPr>
      <w:r>
        <w:t>Network and Health provider list</w:t>
      </w:r>
    </w:p>
    <w:p w14:paraId="4007E924" w14:textId="77777777" w:rsidR="00DC309D" w:rsidRDefault="00DC309D" w:rsidP="00121D11">
      <w:pPr>
        <w:numPr>
          <w:ilvl w:val="0"/>
          <w:numId w:val="1"/>
        </w:numPr>
        <w:spacing w:after="0"/>
        <w:contextualSpacing/>
      </w:pPr>
      <w:r>
        <w:t xml:space="preserve">Draft agreement </w:t>
      </w:r>
    </w:p>
    <w:p w14:paraId="251EE669" w14:textId="1C3BDFDD" w:rsidR="00121D11" w:rsidRDefault="00121D11" w:rsidP="00121D11">
      <w:pPr>
        <w:numPr>
          <w:ilvl w:val="0"/>
          <w:numId w:val="1"/>
        </w:numPr>
        <w:spacing w:after="0"/>
        <w:contextualSpacing/>
      </w:pPr>
      <w:r>
        <w:t>Company profile</w:t>
      </w:r>
    </w:p>
    <w:p w14:paraId="74EED89B" w14:textId="5CEEA3FD" w:rsidR="00121D11" w:rsidRPr="00121D11" w:rsidRDefault="00121D11" w:rsidP="00121D11">
      <w:pPr>
        <w:numPr>
          <w:ilvl w:val="0"/>
          <w:numId w:val="1"/>
        </w:numPr>
        <w:spacing w:after="0"/>
        <w:contextualSpacing/>
      </w:pPr>
      <w:r>
        <w:t>Contracts</w:t>
      </w:r>
      <w:r w:rsidR="004747D6">
        <w:t xml:space="preserve"> or reference</w:t>
      </w:r>
      <w:r>
        <w:t xml:space="preserve"> with NGOs or companies in Yemen</w:t>
      </w:r>
    </w:p>
    <w:p w14:paraId="187E28F9" w14:textId="76400F79" w:rsidR="00121D11" w:rsidRPr="004747D6" w:rsidRDefault="001C372F" w:rsidP="00121D11">
      <w:pPr>
        <w:numPr>
          <w:ilvl w:val="0"/>
          <w:numId w:val="1"/>
        </w:numPr>
        <w:spacing w:after="0"/>
        <w:contextualSpacing/>
      </w:pPr>
      <w:r w:rsidRPr="001C372F">
        <w:rPr>
          <w:b/>
        </w:rPr>
        <w:t>Supplier Registration Form</w:t>
      </w:r>
      <w:r w:rsidRPr="001C372F">
        <w:t xml:space="preserve"> duly completed, </w:t>
      </w:r>
      <w:proofErr w:type="gramStart"/>
      <w:r w:rsidRPr="001C372F">
        <w:t>signed</w:t>
      </w:r>
      <w:proofErr w:type="gramEnd"/>
      <w:r w:rsidRPr="001C372F">
        <w:t xml:space="preserve"> and stamped</w:t>
      </w:r>
      <w:r w:rsidRPr="001C372F">
        <w:rPr>
          <w:b/>
        </w:rPr>
        <w:t xml:space="preserve"> </w:t>
      </w:r>
    </w:p>
    <w:p w14:paraId="129E7C70" w14:textId="53032BEB" w:rsidR="004747D6" w:rsidRPr="001C372F" w:rsidRDefault="004747D6" w:rsidP="00121D11">
      <w:pPr>
        <w:numPr>
          <w:ilvl w:val="0"/>
          <w:numId w:val="1"/>
        </w:numPr>
        <w:spacing w:after="0"/>
        <w:contextualSpacing/>
      </w:pPr>
      <w:r>
        <w:t>Terms &amp; condition document signed and stamped</w:t>
      </w:r>
    </w:p>
    <w:p w14:paraId="3F77C66F" w14:textId="77777777" w:rsidR="001C372F" w:rsidRPr="001C372F" w:rsidRDefault="001C372F" w:rsidP="001C372F">
      <w:pPr>
        <w:numPr>
          <w:ilvl w:val="0"/>
          <w:numId w:val="1"/>
        </w:numPr>
        <w:spacing w:after="0"/>
        <w:contextualSpacing/>
        <w:jc w:val="both"/>
      </w:pPr>
      <w:r w:rsidRPr="001C372F">
        <w:t xml:space="preserve">Copy of Valid Commercial </w:t>
      </w:r>
      <w:r w:rsidRPr="001C372F">
        <w:rPr>
          <w:b/>
        </w:rPr>
        <w:t>Registration Certificate</w:t>
      </w:r>
      <w:r w:rsidRPr="001C372F">
        <w:t xml:space="preserve"> in Yemen</w:t>
      </w:r>
    </w:p>
    <w:p w14:paraId="71046B49" w14:textId="77777777" w:rsidR="001C372F" w:rsidRPr="001C372F" w:rsidRDefault="001C372F" w:rsidP="001C372F">
      <w:pPr>
        <w:numPr>
          <w:ilvl w:val="0"/>
          <w:numId w:val="1"/>
        </w:numPr>
        <w:spacing w:after="0"/>
        <w:contextualSpacing/>
        <w:jc w:val="both"/>
      </w:pPr>
      <w:r w:rsidRPr="001C372F">
        <w:t xml:space="preserve">Copy of Valid </w:t>
      </w:r>
      <w:r w:rsidRPr="001C372F">
        <w:rPr>
          <w:b/>
        </w:rPr>
        <w:t xml:space="preserve">Business License </w:t>
      </w:r>
      <w:r w:rsidRPr="001C372F">
        <w:t>for operations in Yemen</w:t>
      </w:r>
    </w:p>
    <w:p w14:paraId="5194BCFD" w14:textId="77777777" w:rsidR="001C372F" w:rsidRPr="001C372F" w:rsidRDefault="001C372F" w:rsidP="001C372F">
      <w:pPr>
        <w:numPr>
          <w:ilvl w:val="0"/>
          <w:numId w:val="1"/>
        </w:numPr>
        <w:spacing w:after="0"/>
        <w:contextualSpacing/>
        <w:jc w:val="both"/>
        <w:rPr>
          <w:b/>
        </w:rPr>
      </w:pPr>
      <w:r w:rsidRPr="001C372F">
        <w:t>Copy of</w:t>
      </w:r>
      <w:r w:rsidRPr="001C372F">
        <w:rPr>
          <w:b/>
        </w:rPr>
        <w:t xml:space="preserve"> TIN Certificate</w:t>
      </w:r>
    </w:p>
    <w:p w14:paraId="52231E49" w14:textId="77777777" w:rsidR="001C372F" w:rsidRPr="001C372F" w:rsidRDefault="001C372F" w:rsidP="001C372F">
      <w:pPr>
        <w:numPr>
          <w:ilvl w:val="0"/>
          <w:numId w:val="1"/>
        </w:numPr>
        <w:spacing w:after="0"/>
        <w:contextualSpacing/>
      </w:pPr>
      <w:r w:rsidRPr="001C372F">
        <w:t xml:space="preserve">Copy of </w:t>
      </w:r>
      <w:r w:rsidRPr="001C372F">
        <w:rPr>
          <w:b/>
          <w:bCs/>
        </w:rPr>
        <w:t>VAT</w:t>
      </w:r>
      <w:r w:rsidRPr="001C372F">
        <w:t xml:space="preserve"> Certificate</w:t>
      </w:r>
    </w:p>
    <w:p w14:paraId="282DA009" w14:textId="0992345A" w:rsidR="001C372F" w:rsidRDefault="001C372F" w:rsidP="00121D11">
      <w:pPr>
        <w:numPr>
          <w:ilvl w:val="0"/>
          <w:numId w:val="1"/>
        </w:numPr>
        <w:spacing w:after="0" w:line="240" w:lineRule="auto"/>
        <w:contextualSpacing/>
        <w:jc w:val="both"/>
      </w:pPr>
      <w:r w:rsidRPr="001C372F">
        <w:t xml:space="preserve">Personnel </w:t>
      </w:r>
      <w:r w:rsidRPr="001C372F">
        <w:rPr>
          <w:b/>
          <w:bCs/>
        </w:rPr>
        <w:t>national</w:t>
      </w:r>
      <w:r w:rsidRPr="001C372F">
        <w:t xml:space="preserve"> ID document of the supplier/company representative</w:t>
      </w:r>
    </w:p>
    <w:p w14:paraId="0BB93B15" w14:textId="77777777" w:rsidR="001C372F" w:rsidRDefault="001C372F" w:rsidP="001C372F">
      <w:pPr>
        <w:spacing w:after="0"/>
        <w:jc w:val="both"/>
      </w:pPr>
    </w:p>
    <w:p w14:paraId="79613D9A" w14:textId="77978AEA" w:rsidR="001C372F" w:rsidRPr="001C372F" w:rsidRDefault="001C372F" w:rsidP="001C372F">
      <w:pPr>
        <w:spacing w:after="0"/>
        <w:jc w:val="both"/>
        <w:rPr>
          <w:b/>
          <w:bCs/>
        </w:rPr>
      </w:pPr>
      <w:r w:rsidRPr="001C372F">
        <w:rPr>
          <w:b/>
          <w:bCs/>
        </w:rPr>
        <w:t>criteria to select a supplier are:</w:t>
      </w:r>
    </w:p>
    <w:p w14:paraId="6A8DC34F" w14:textId="77777777" w:rsidR="001C372F" w:rsidRPr="00674F2A" w:rsidRDefault="001C372F" w:rsidP="001C372F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lang w:val="en-GB"/>
        </w:rPr>
      </w:pPr>
      <w:r w:rsidRPr="00674F2A">
        <w:rPr>
          <w:rFonts w:eastAsia="Times New Roman" w:cs="Times New Roman"/>
          <w:lang w:val="en-GB"/>
        </w:rPr>
        <w:t>Financial and economic capacities</w:t>
      </w:r>
    </w:p>
    <w:p w14:paraId="5B8AB0D3" w14:textId="77777777" w:rsidR="001C372F" w:rsidRPr="00674F2A" w:rsidRDefault="001C372F" w:rsidP="001C372F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lang w:val="en-GB"/>
        </w:rPr>
      </w:pPr>
      <w:r w:rsidRPr="00674F2A">
        <w:rPr>
          <w:rFonts w:eastAsia="Times New Roman" w:cs="Times New Roman"/>
          <w:lang w:val="en-GB"/>
        </w:rPr>
        <w:t>Technical expertise</w:t>
      </w:r>
    </w:p>
    <w:p w14:paraId="72AE638B" w14:textId="4D6D2496" w:rsidR="001C372F" w:rsidRPr="00674F2A" w:rsidRDefault="001C372F" w:rsidP="001C372F">
      <w:pPr>
        <w:numPr>
          <w:ilvl w:val="0"/>
          <w:numId w:val="5"/>
        </w:numPr>
        <w:spacing w:after="240" w:line="240" w:lineRule="auto"/>
        <w:contextualSpacing/>
        <w:jc w:val="both"/>
        <w:rPr>
          <w:rFonts w:eastAsia="Times New Roman" w:cs="Times New Roman"/>
          <w:lang w:val="en-GB"/>
        </w:rPr>
      </w:pPr>
      <w:r w:rsidRPr="00674F2A">
        <w:rPr>
          <w:rFonts w:eastAsia="Times New Roman" w:cs="Times New Roman"/>
          <w:lang w:val="en-GB"/>
        </w:rPr>
        <w:t>Professional capacities</w:t>
      </w:r>
    </w:p>
    <w:p w14:paraId="41AD2C03" w14:textId="77777777" w:rsidR="001C372F" w:rsidRPr="001C372F" w:rsidRDefault="001C372F" w:rsidP="001C372F">
      <w:pPr>
        <w:spacing w:after="240" w:line="240" w:lineRule="auto"/>
        <w:ind w:left="1080"/>
        <w:contextualSpacing/>
        <w:jc w:val="both"/>
        <w:rPr>
          <w:rFonts w:eastAsia="Times New Roman" w:cs="Times New Roman"/>
          <w:sz w:val="24"/>
          <w:szCs w:val="24"/>
          <w:lang w:val="en-GB"/>
        </w:rPr>
      </w:pPr>
    </w:p>
    <w:p w14:paraId="272DC3FC" w14:textId="7E1A5E18" w:rsidR="001C372F" w:rsidRPr="001C372F" w:rsidRDefault="001C372F" w:rsidP="001C372F">
      <w:pPr>
        <w:spacing w:after="0"/>
        <w:jc w:val="both"/>
        <w:rPr>
          <w:b/>
          <w:bCs/>
        </w:rPr>
      </w:pPr>
      <w:r w:rsidRPr="001C372F">
        <w:rPr>
          <w:b/>
          <w:bCs/>
        </w:rPr>
        <w:t>criteria to award are:</w:t>
      </w:r>
    </w:p>
    <w:p w14:paraId="21C45106" w14:textId="77777777" w:rsidR="001C372F" w:rsidRPr="001C372F" w:rsidRDefault="001C372F" w:rsidP="001C372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</w:rPr>
      </w:pPr>
      <w:r w:rsidRPr="001C372F">
        <w:t>Best value for money (price/quality ratio)</w:t>
      </w:r>
    </w:p>
    <w:p w14:paraId="339A44CB" w14:textId="77777777" w:rsidR="006C3572" w:rsidRDefault="006C3572" w:rsidP="006C3572">
      <w:pPr>
        <w:pStyle w:val="ListParagraph"/>
        <w:spacing w:after="0"/>
      </w:pPr>
    </w:p>
    <w:p w14:paraId="404DFB16" w14:textId="3D4AAF95" w:rsidR="00BB674C" w:rsidRPr="002C657C" w:rsidRDefault="00CA03CC">
      <w:pPr>
        <w:rPr>
          <w:b/>
        </w:rPr>
      </w:pPr>
      <w:r>
        <w:t xml:space="preserve">All </w:t>
      </w:r>
      <w:r w:rsidR="00156072">
        <w:t xml:space="preserve">qualified </w:t>
      </w:r>
      <w:r w:rsidR="00BD53AF">
        <w:t>S</w:t>
      </w:r>
      <w:r w:rsidR="00156072">
        <w:t xml:space="preserve">ervice </w:t>
      </w:r>
      <w:r w:rsidR="00BD53AF">
        <w:t>P</w:t>
      </w:r>
      <w:r w:rsidR="00156072">
        <w:t>rovider can submit a quotation</w:t>
      </w:r>
      <w:r>
        <w:t xml:space="preserve">. Service provider shall send their quotation and additional documents </w:t>
      </w:r>
      <w:r w:rsidR="00C92EF8">
        <w:t xml:space="preserve">not later than </w:t>
      </w:r>
      <w:r w:rsidR="008A4970">
        <w:rPr>
          <w:b/>
        </w:rPr>
        <w:t>Thursday</w:t>
      </w:r>
      <w:r w:rsidR="009E6212">
        <w:rPr>
          <w:b/>
        </w:rPr>
        <w:t xml:space="preserve"> </w:t>
      </w:r>
      <w:r w:rsidR="008A4970">
        <w:rPr>
          <w:b/>
        </w:rPr>
        <w:t>15</w:t>
      </w:r>
      <w:r w:rsidR="009E6212">
        <w:rPr>
          <w:b/>
        </w:rPr>
        <w:t xml:space="preserve"> July</w:t>
      </w:r>
      <w:r w:rsidR="002C657C">
        <w:rPr>
          <w:b/>
        </w:rPr>
        <w:t xml:space="preserve"> </w:t>
      </w:r>
      <w:r w:rsidR="00C92EF8" w:rsidRPr="00DD4DDA">
        <w:rPr>
          <w:b/>
        </w:rPr>
        <w:t>2</w:t>
      </w:r>
      <w:r w:rsidR="00BD53AF">
        <w:rPr>
          <w:b/>
        </w:rPr>
        <w:t>02</w:t>
      </w:r>
      <w:r w:rsidR="002C657C">
        <w:rPr>
          <w:b/>
        </w:rPr>
        <w:t>1</w:t>
      </w:r>
      <w:r w:rsidR="00C92EF8">
        <w:t xml:space="preserve"> </w:t>
      </w:r>
      <w:r w:rsidR="008A4970">
        <w:t xml:space="preserve">04:30 PM </w:t>
      </w:r>
      <w:r w:rsidR="00BD53AF">
        <w:t>by email to:</w:t>
      </w:r>
    </w:p>
    <w:bookmarkStart w:id="1" w:name="_Hlk74498879"/>
    <w:p w14:paraId="14B4AA91" w14:textId="3E5F88B8" w:rsidR="008A4970" w:rsidRDefault="008A4970">
      <w:r>
        <w:fldChar w:fldCharType="begin"/>
      </w:r>
      <w:r>
        <w:instrText xml:space="preserve"> HYPERLINK "mailto:</w:instrText>
      </w:r>
      <w:r w:rsidRPr="008A4970">
        <w:instrText>procurement-yemen@medair.org</w:instrText>
      </w:r>
      <w:r>
        <w:instrText xml:space="preserve">" </w:instrText>
      </w:r>
      <w:r>
        <w:fldChar w:fldCharType="separate"/>
      </w:r>
      <w:r w:rsidRPr="00FF0C2D">
        <w:rPr>
          <w:rStyle w:val="Hyperlink"/>
        </w:rPr>
        <w:t>procurement-yemen@medair.org</w:t>
      </w:r>
      <w:r>
        <w:fldChar w:fldCharType="end"/>
      </w:r>
    </w:p>
    <w:p w14:paraId="52386EF0" w14:textId="76C59366" w:rsidR="00BD53AF" w:rsidRPr="00BD53AF" w:rsidRDefault="002C657C">
      <w:pPr>
        <w:rPr>
          <w:b/>
          <w:bCs/>
        </w:rPr>
      </w:pPr>
      <w:r>
        <w:t xml:space="preserve"> </w:t>
      </w:r>
    </w:p>
    <w:bookmarkEnd w:id="1"/>
    <w:p w14:paraId="57813ADC" w14:textId="77777777" w:rsidR="00BD53AF" w:rsidRPr="00BD53AF" w:rsidRDefault="00BD53AF">
      <w:pPr>
        <w:rPr>
          <w:bCs/>
        </w:rPr>
      </w:pPr>
      <w:r w:rsidRPr="00BD53AF">
        <w:rPr>
          <w:bCs/>
        </w:rPr>
        <w:lastRenderedPageBreak/>
        <w:t>With the Header:</w:t>
      </w:r>
    </w:p>
    <w:p w14:paraId="0AA63E95" w14:textId="5752D993" w:rsidR="00156072" w:rsidRDefault="00C92EF8">
      <w:r w:rsidRPr="006608BA">
        <w:rPr>
          <w:b/>
        </w:rPr>
        <w:t>“</w:t>
      </w:r>
      <w:r w:rsidR="006608BA" w:rsidRPr="006608BA">
        <w:rPr>
          <w:b/>
        </w:rPr>
        <w:t>LP-ADE-</w:t>
      </w:r>
      <w:r w:rsidR="002C657C">
        <w:rPr>
          <w:b/>
        </w:rPr>
        <w:t>21-059</w:t>
      </w:r>
      <w:r w:rsidR="00B6561A">
        <w:rPr>
          <w:b/>
        </w:rPr>
        <w:t xml:space="preserve"> Framework agreement for</w:t>
      </w:r>
      <w:r w:rsidR="006608BA" w:rsidRPr="006608BA">
        <w:rPr>
          <w:b/>
        </w:rPr>
        <w:t xml:space="preserve"> </w:t>
      </w:r>
      <w:r w:rsidR="00567683">
        <w:rPr>
          <w:b/>
        </w:rPr>
        <w:t>Health Insurance for National Recruited Staff</w:t>
      </w:r>
      <w:r>
        <w:t>”</w:t>
      </w:r>
    </w:p>
    <w:p w14:paraId="1968FEB3" w14:textId="78D5A68F" w:rsidR="008A4970" w:rsidRPr="008A4970" w:rsidRDefault="00DD4DDA" w:rsidP="008A4970">
      <w:r w:rsidRPr="00DD4DDA">
        <w:t xml:space="preserve">For any query send </w:t>
      </w:r>
      <w:r w:rsidR="004716EA">
        <w:t>an</w:t>
      </w:r>
      <w:r w:rsidRPr="00DD4DDA">
        <w:t xml:space="preserve"> email </w:t>
      </w:r>
      <w:r w:rsidR="004716EA">
        <w:t>to</w:t>
      </w:r>
      <w:r w:rsidR="00CB04DB">
        <w:t>:</w:t>
      </w:r>
      <w:r w:rsidR="004716EA">
        <w:t xml:space="preserve"> </w:t>
      </w:r>
      <w:hyperlink r:id="rId7" w:history="1">
        <w:r w:rsidR="008A4970" w:rsidRPr="00FF0C2D">
          <w:rPr>
            <w:rStyle w:val="Hyperlink"/>
          </w:rPr>
          <w:t>procurement-yemen@medair.org</w:t>
        </w:r>
      </w:hyperlink>
    </w:p>
    <w:p w14:paraId="11B93F8B" w14:textId="77777777" w:rsidR="00BD2AF7" w:rsidRPr="00BD2AF7" w:rsidRDefault="006C3572" w:rsidP="005E15EC">
      <w:pPr>
        <w:spacing w:after="0"/>
        <w:rPr>
          <w:b/>
          <w:u w:val="single"/>
        </w:rPr>
      </w:pPr>
      <w:r>
        <w:rPr>
          <w:b/>
          <w:u w:val="single"/>
        </w:rPr>
        <w:t>R</w:t>
      </w:r>
      <w:r w:rsidR="00BD2AF7" w:rsidRPr="00BD2AF7">
        <w:rPr>
          <w:b/>
          <w:u w:val="single"/>
        </w:rPr>
        <w:t>ules</w:t>
      </w:r>
      <w:r>
        <w:rPr>
          <w:b/>
          <w:u w:val="single"/>
        </w:rPr>
        <w:t xml:space="preserve"> &amp; Conditions</w:t>
      </w:r>
      <w:r w:rsidR="00BD2AF7" w:rsidRPr="00BD2AF7">
        <w:rPr>
          <w:b/>
          <w:u w:val="single"/>
        </w:rPr>
        <w:t>:</w:t>
      </w:r>
    </w:p>
    <w:p w14:paraId="0AC76702" w14:textId="77777777" w:rsidR="00DD4DDA" w:rsidRDefault="00DD4DDA" w:rsidP="00BD2AF7">
      <w:pPr>
        <w:pStyle w:val="ListParagraph"/>
        <w:numPr>
          <w:ilvl w:val="0"/>
          <w:numId w:val="2"/>
        </w:numPr>
      </w:pPr>
      <w:r>
        <w:t xml:space="preserve">Any service provider </w:t>
      </w:r>
      <w:proofErr w:type="gramStart"/>
      <w:r>
        <w:t>has to</w:t>
      </w:r>
      <w:proofErr w:type="gramEnd"/>
      <w:r>
        <w:t xml:space="preserve"> be legally licensed and registered in Yemen!</w:t>
      </w:r>
    </w:p>
    <w:p w14:paraId="1EC761FD" w14:textId="77777777" w:rsidR="00C92EF8" w:rsidRDefault="00C92EF8" w:rsidP="00BD2AF7">
      <w:pPr>
        <w:pStyle w:val="ListParagraph"/>
        <w:numPr>
          <w:ilvl w:val="0"/>
          <w:numId w:val="2"/>
        </w:numPr>
      </w:pPr>
      <w:r>
        <w:t>Any quotation after the deadline will be not considered.</w:t>
      </w:r>
    </w:p>
    <w:p w14:paraId="6206EB78" w14:textId="14EA11AA" w:rsidR="001A5487" w:rsidRDefault="00C92EF8" w:rsidP="00BD2AF7">
      <w:pPr>
        <w:pStyle w:val="ListParagraph"/>
        <w:numPr>
          <w:ilvl w:val="0"/>
          <w:numId w:val="2"/>
        </w:numPr>
        <w:rPr>
          <w:b/>
        </w:rPr>
      </w:pPr>
      <w:r w:rsidRPr="00BD2AF7">
        <w:rPr>
          <w:b/>
        </w:rPr>
        <w:t xml:space="preserve">This is not a tender and no open tender meeting will be held. </w:t>
      </w:r>
      <w:r w:rsidR="001A5487">
        <w:rPr>
          <w:b/>
        </w:rPr>
        <w:t>M</w:t>
      </w:r>
      <w:r w:rsidR="00056E26">
        <w:rPr>
          <w:b/>
        </w:rPr>
        <w:t xml:space="preserve">edair will contact </w:t>
      </w:r>
      <w:r w:rsidR="001A5487">
        <w:rPr>
          <w:b/>
        </w:rPr>
        <w:t xml:space="preserve">only </w:t>
      </w:r>
      <w:r w:rsidR="006A13C5">
        <w:rPr>
          <w:b/>
        </w:rPr>
        <w:t>short-listed</w:t>
      </w:r>
      <w:r w:rsidR="001A5487">
        <w:rPr>
          <w:b/>
        </w:rPr>
        <w:t xml:space="preserve"> service providers!</w:t>
      </w:r>
    </w:p>
    <w:p w14:paraId="3E843C27" w14:textId="5AF9BFA0" w:rsidR="00C92EF8" w:rsidRPr="00BD2AF7" w:rsidRDefault="00C92EF8" w:rsidP="00BD2AF7">
      <w:pPr>
        <w:pStyle w:val="ListParagraph"/>
        <w:numPr>
          <w:ilvl w:val="0"/>
          <w:numId w:val="2"/>
        </w:numPr>
        <w:rPr>
          <w:b/>
        </w:rPr>
      </w:pPr>
      <w:r w:rsidRPr="00BD2AF7">
        <w:rPr>
          <w:b/>
        </w:rPr>
        <w:t xml:space="preserve">Medair will reserve its right to choose a service provider not depending </w:t>
      </w:r>
      <w:r w:rsidR="006608BA" w:rsidRPr="00BD2AF7">
        <w:rPr>
          <w:b/>
        </w:rPr>
        <w:t xml:space="preserve">only </w:t>
      </w:r>
      <w:r w:rsidRPr="00BD2AF7">
        <w:rPr>
          <w:b/>
        </w:rPr>
        <w:t xml:space="preserve">on the lowest price. </w:t>
      </w:r>
      <w:r w:rsidR="006E2439">
        <w:rPr>
          <w:b/>
        </w:rPr>
        <w:t xml:space="preserve">The </w:t>
      </w:r>
      <w:r w:rsidRPr="00BD2AF7">
        <w:rPr>
          <w:b/>
        </w:rPr>
        <w:t>quality</w:t>
      </w:r>
      <w:r w:rsidR="006E2439">
        <w:rPr>
          <w:b/>
        </w:rPr>
        <w:t xml:space="preserve"> of the benefits</w:t>
      </w:r>
      <w:r w:rsidRPr="00BD2AF7">
        <w:rPr>
          <w:b/>
        </w:rPr>
        <w:t xml:space="preserve"> will be considered</w:t>
      </w:r>
      <w:r w:rsidR="006E2439">
        <w:rPr>
          <w:b/>
        </w:rPr>
        <w:t xml:space="preserve"> too</w:t>
      </w:r>
      <w:r w:rsidRPr="00BD2AF7">
        <w:rPr>
          <w:b/>
        </w:rPr>
        <w:t>.</w:t>
      </w:r>
    </w:p>
    <w:p w14:paraId="72046AAC" w14:textId="77777777" w:rsidR="00C92EF8" w:rsidRDefault="00C92EF8" w:rsidP="00BD2AF7">
      <w:pPr>
        <w:pStyle w:val="ListParagraph"/>
        <w:numPr>
          <w:ilvl w:val="0"/>
          <w:numId w:val="2"/>
        </w:numPr>
      </w:pPr>
      <w:r>
        <w:t>According to requirements Medair</w:t>
      </w:r>
      <w:r w:rsidRPr="00C92EF8">
        <w:t xml:space="preserve"> reserves the right to accept or reject any or all expressions of interest or cancel the process without any obligation to inform the affected interested applicants reasoning for acceptance, </w:t>
      </w:r>
      <w:proofErr w:type="gramStart"/>
      <w:r w:rsidRPr="00C92EF8">
        <w:t>rejection</w:t>
      </w:r>
      <w:proofErr w:type="gramEnd"/>
      <w:r w:rsidRPr="00C92EF8">
        <w:t xml:space="preserve"> or cancellation.</w:t>
      </w:r>
    </w:p>
    <w:p w14:paraId="2E7D45C4" w14:textId="77777777" w:rsidR="00580800" w:rsidRDefault="00580800" w:rsidP="00BD2AF7">
      <w:pPr>
        <w:pStyle w:val="ListParagraph"/>
        <w:numPr>
          <w:ilvl w:val="0"/>
          <w:numId w:val="2"/>
        </w:numPr>
      </w:pPr>
      <w:r w:rsidRPr="00580800">
        <w:t xml:space="preserve">All </w:t>
      </w:r>
      <w:r>
        <w:t xml:space="preserve">Medair and its Donor terms, </w:t>
      </w:r>
      <w:r w:rsidRPr="00580800">
        <w:t xml:space="preserve">conditions and policies must be accepted by the </w:t>
      </w:r>
      <w:r>
        <w:t>service provider</w:t>
      </w:r>
      <w:r w:rsidRPr="00580800">
        <w:t>.</w:t>
      </w:r>
    </w:p>
    <w:p w14:paraId="16EA3EA8" w14:textId="77777777" w:rsidR="006C3572" w:rsidRDefault="006C3572" w:rsidP="00BD2AF7">
      <w:pPr>
        <w:pStyle w:val="ListParagraph"/>
        <w:numPr>
          <w:ilvl w:val="0"/>
          <w:numId w:val="2"/>
        </w:numPr>
      </w:pPr>
      <w:r>
        <w:t>Medair will not cover any cost related to the creation of the Quotation.</w:t>
      </w:r>
    </w:p>
    <w:p w14:paraId="47D8EF21" w14:textId="0F785FC1" w:rsidR="006C3572" w:rsidRPr="00D365EF" w:rsidRDefault="006608BA" w:rsidP="008A4970">
      <w:pPr>
        <w:pStyle w:val="ListParagraph"/>
        <w:numPr>
          <w:ilvl w:val="0"/>
          <w:numId w:val="2"/>
        </w:numPr>
      </w:pPr>
      <w:r w:rsidRPr="00BD2AF7">
        <w:rPr>
          <w:lang w:val="en-GB"/>
        </w:rPr>
        <w:t xml:space="preserve">Medair expects service providers with whom it </w:t>
      </w:r>
      <w:r w:rsidR="00DD4DDA" w:rsidRPr="00BD2AF7">
        <w:rPr>
          <w:lang w:val="en-GB"/>
        </w:rPr>
        <w:t>partners</w:t>
      </w:r>
      <w:r w:rsidRPr="00BD2AF7">
        <w:rPr>
          <w:lang w:val="en-GB"/>
        </w:rPr>
        <w:t xml:space="preserve"> to follow ethical business practices and be socially accountable.  Those expectations are set out in </w:t>
      </w:r>
      <w:proofErr w:type="spellStart"/>
      <w:r w:rsidRPr="00BD2AF7">
        <w:rPr>
          <w:lang w:val="en-GB"/>
        </w:rPr>
        <w:t>Medair’s</w:t>
      </w:r>
      <w:proofErr w:type="spellEnd"/>
      <w:r w:rsidRPr="00BD2AF7">
        <w:rPr>
          <w:lang w:val="en-GB"/>
        </w:rPr>
        <w:t xml:space="preserve"> Code of Ethics, which, along with the associated policies listed below, are available on </w:t>
      </w:r>
      <w:proofErr w:type="spellStart"/>
      <w:r w:rsidRPr="00BD2AF7">
        <w:rPr>
          <w:lang w:val="en-GB"/>
        </w:rPr>
        <w:t>Medair’s</w:t>
      </w:r>
      <w:proofErr w:type="spellEnd"/>
      <w:r w:rsidRPr="00BD2AF7">
        <w:rPr>
          <w:lang w:val="en-GB"/>
        </w:rPr>
        <w:t xml:space="preserve"> website at</w:t>
      </w:r>
      <w:r w:rsidR="002C657C">
        <w:t xml:space="preserve"> </w:t>
      </w:r>
      <w:hyperlink r:id="rId8">
        <w:r w:rsidR="002C657C" w:rsidRPr="572051AF">
          <w:rPr>
            <w:rStyle w:val="Hyperlink"/>
            <w:lang w:val="en-GB"/>
          </w:rPr>
          <w:t>https://www.medair.org/accountability/</w:t>
        </w:r>
      </w:hyperlink>
      <w:r w:rsidRPr="00BD2AF7">
        <w:rPr>
          <w:lang w:val="en-GB"/>
        </w:rPr>
        <w:t xml:space="preserve">, and are subject to periodic updates.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31"/>
        <w:gridCol w:w="6399"/>
      </w:tblGrid>
      <w:tr w:rsidR="00D365EF" w14:paraId="4464DB69" w14:textId="77777777" w:rsidTr="00D365EF">
        <w:tc>
          <w:tcPr>
            <w:tcW w:w="2898" w:type="dxa"/>
          </w:tcPr>
          <w:p w14:paraId="685AA6FE" w14:textId="77777777" w:rsidR="00D365EF" w:rsidRDefault="00D365EF" w:rsidP="00D365EF">
            <w:pPr>
              <w:pStyle w:val="ListParagraph"/>
              <w:ind w:left="0"/>
            </w:pPr>
          </w:p>
        </w:tc>
        <w:tc>
          <w:tcPr>
            <w:tcW w:w="9558" w:type="dxa"/>
          </w:tcPr>
          <w:p w14:paraId="78C54E96" w14:textId="77777777" w:rsidR="00D365EF" w:rsidRPr="00D365EF" w:rsidRDefault="00D365EF" w:rsidP="00D365EF">
            <w:pPr>
              <w:pStyle w:val="ListParagraph"/>
              <w:ind w:left="0"/>
              <w:rPr>
                <w:b/>
              </w:rPr>
            </w:pPr>
            <w:r w:rsidRPr="00D365EF">
              <w:rPr>
                <w:b/>
              </w:rPr>
              <w:t>Service Provider contact</w:t>
            </w:r>
          </w:p>
        </w:tc>
      </w:tr>
      <w:tr w:rsidR="00D365EF" w14:paraId="6050FBEE" w14:textId="77777777" w:rsidTr="00D365EF">
        <w:tc>
          <w:tcPr>
            <w:tcW w:w="2898" w:type="dxa"/>
          </w:tcPr>
          <w:p w14:paraId="6C421BFD" w14:textId="77777777" w:rsidR="00D365EF" w:rsidRPr="00D365EF" w:rsidRDefault="00D365EF" w:rsidP="00D365EF">
            <w:pPr>
              <w:pStyle w:val="ListParagraph"/>
              <w:ind w:left="0"/>
              <w:rPr>
                <w:b/>
              </w:rPr>
            </w:pPr>
            <w:r w:rsidRPr="00D365EF">
              <w:rPr>
                <w:b/>
              </w:rPr>
              <w:t>Name of company</w:t>
            </w:r>
          </w:p>
          <w:p w14:paraId="3F38B8BD" w14:textId="77777777" w:rsidR="00D365EF" w:rsidRPr="00D365EF" w:rsidRDefault="00D365EF" w:rsidP="00D365E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558" w:type="dxa"/>
          </w:tcPr>
          <w:p w14:paraId="7E140000" w14:textId="77777777" w:rsidR="00D365EF" w:rsidRDefault="00D365EF" w:rsidP="00D365EF">
            <w:pPr>
              <w:pStyle w:val="ListParagraph"/>
              <w:ind w:left="0"/>
            </w:pPr>
          </w:p>
        </w:tc>
      </w:tr>
      <w:tr w:rsidR="00D365EF" w14:paraId="66D31186" w14:textId="77777777" w:rsidTr="00D365EF">
        <w:tc>
          <w:tcPr>
            <w:tcW w:w="2898" w:type="dxa"/>
          </w:tcPr>
          <w:p w14:paraId="1DDDC416" w14:textId="77777777" w:rsidR="00D365EF" w:rsidRPr="00D365EF" w:rsidRDefault="00D365EF" w:rsidP="00D365EF">
            <w:pPr>
              <w:pStyle w:val="ListParagraph"/>
              <w:ind w:left="0"/>
              <w:rPr>
                <w:b/>
              </w:rPr>
            </w:pPr>
            <w:r w:rsidRPr="00D365EF">
              <w:rPr>
                <w:b/>
              </w:rPr>
              <w:t>Name of contact person</w:t>
            </w:r>
          </w:p>
          <w:p w14:paraId="5FB845AD" w14:textId="77777777" w:rsidR="00D365EF" w:rsidRPr="00D365EF" w:rsidRDefault="00D365EF" w:rsidP="00D365E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558" w:type="dxa"/>
          </w:tcPr>
          <w:p w14:paraId="3B55D4D7" w14:textId="77777777" w:rsidR="00D365EF" w:rsidRDefault="00D365EF" w:rsidP="00D365EF">
            <w:pPr>
              <w:pStyle w:val="ListParagraph"/>
              <w:ind w:left="0"/>
            </w:pPr>
          </w:p>
        </w:tc>
      </w:tr>
      <w:tr w:rsidR="00D365EF" w14:paraId="60ABF47F" w14:textId="77777777" w:rsidTr="00D365EF">
        <w:tc>
          <w:tcPr>
            <w:tcW w:w="2898" w:type="dxa"/>
          </w:tcPr>
          <w:p w14:paraId="4A541E37" w14:textId="77777777" w:rsidR="00D365EF" w:rsidRPr="00D365EF" w:rsidRDefault="00D365EF" w:rsidP="00D365EF">
            <w:pPr>
              <w:pStyle w:val="ListParagraph"/>
              <w:ind w:left="0"/>
              <w:rPr>
                <w:b/>
              </w:rPr>
            </w:pPr>
            <w:r w:rsidRPr="00D365EF">
              <w:rPr>
                <w:b/>
              </w:rPr>
              <w:t>Address</w:t>
            </w:r>
          </w:p>
          <w:p w14:paraId="18180A56" w14:textId="77777777" w:rsidR="00D365EF" w:rsidRPr="00D365EF" w:rsidRDefault="00D365EF" w:rsidP="00D365E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558" w:type="dxa"/>
          </w:tcPr>
          <w:p w14:paraId="6D513D5C" w14:textId="77777777" w:rsidR="00D365EF" w:rsidRDefault="00D365EF" w:rsidP="00D365EF">
            <w:pPr>
              <w:pStyle w:val="ListParagraph"/>
              <w:ind w:left="0"/>
            </w:pPr>
          </w:p>
        </w:tc>
      </w:tr>
      <w:tr w:rsidR="00D365EF" w14:paraId="0508CB8D" w14:textId="77777777" w:rsidTr="00D365EF">
        <w:tc>
          <w:tcPr>
            <w:tcW w:w="2898" w:type="dxa"/>
          </w:tcPr>
          <w:p w14:paraId="3FCF9290" w14:textId="77777777" w:rsidR="00D365EF" w:rsidRPr="00D365EF" w:rsidRDefault="00D365EF" w:rsidP="00D365EF">
            <w:pPr>
              <w:pStyle w:val="ListParagraph"/>
              <w:ind w:left="0"/>
              <w:rPr>
                <w:b/>
              </w:rPr>
            </w:pPr>
            <w:r w:rsidRPr="00D365EF">
              <w:rPr>
                <w:b/>
              </w:rPr>
              <w:t>Phone number</w:t>
            </w:r>
          </w:p>
          <w:p w14:paraId="193683C5" w14:textId="77777777" w:rsidR="00D365EF" w:rsidRPr="00D365EF" w:rsidRDefault="00D365EF" w:rsidP="00D365E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558" w:type="dxa"/>
          </w:tcPr>
          <w:p w14:paraId="5B69CDCB" w14:textId="77777777" w:rsidR="00D365EF" w:rsidRDefault="00D365EF" w:rsidP="00D365EF">
            <w:pPr>
              <w:pStyle w:val="ListParagraph"/>
              <w:ind w:left="0"/>
            </w:pPr>
          </w:p>
        </w:tc>
      </w:tr>
      <w:tr w:rsidR="00D365EF" w14:paraId="6997CBFE" w14:textId="77777777" w:rsidTr="00D365EF">
        <w:tc>
          <w:tcPr>
            <w:tcW w:w="2898" w:type="dxa"/>
          </w:tcPr>
          <w:p w14:paraId="3D759BCB" w14:textId="77777777" w:rsidR="00D365EF" w:rsidRPr="00D365EF" w:rsidRDefault="00D365EF" w:rsidP="00D365E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</w:t>
            </w:r>
            <w:r w:rsidRPr="00D365EF">
              <w:rPr>
                <w:b/>
              </w:rPr>
              <w:t>-mail address</w:t>
            </w:r>
          </w:p>
        </w:tc>
        <w:tc>
          <w:tcPr>
            <w:tcW w:w="9558" w:type="dxa"/>
          </w:tcPr>
          <w:p w14:paraId="63E67DBB" w14:textId="77777777" w:rsidR="00D365EF" w:rsidRDefault="00D365EF" w:rsidP="00D365EF">
            <w:pPr>
              <w:pStyle w:val="ListParagraph"/>
              <w:ind w:left="0"/>
            </w:pPr>
          </w:p>
          <w:p w14:paraId="1C72579C" w14:textId="77777777" w:rsidR="00D365EF" w:rsidRDefault="00D365EF" w:rsidP="00D365EF">
            <w:pPr>
              <w:pStyle w:val="ListParagraph"/>
              <w:ind w:left="0"/>
            </w:pPr>
          </w:p>
        </w:tc>
      </w:tr>
      <w:tr w:rsidR="00D365EF" w14:paraId="5C4C3B99" w14:textId="77777777" w:rsidTr="00D365EF">
        <w:tc>
          <w:tcPr>
            <w:tcW w:w="2898" w:type="dxa"/>
          </w:tcPr>
          <w:p w14:paraId="7F79C4AF" w14:textId="77777777" w:rsidR="00D365EF" w:rsidRPr="00D365EF" w:rsidRDefault="00D365EF" w:rsidP="00D365EF">
            <w:pPr>
              <w:pStyle w:val="ListParagraph"/>
              <w:ind w:left="0"/>
              <w:rPr>
                <w:b/>
              </w:rPr>
            </w:pPr>
            <w:r w:rsidRPr="00D365EF">
              <w:rPr>
                <w:b/>
              </w:rPr>
              <w:t>Date</w:t>
            </w:r>
          </w:p>
          <w:p w14:paraId="7D7B5F9D" w14:textId="77777777" w:rsidR="00D365EF" w:rsidRPr="00D365EF" w:rsidRDefault="00D365EF" w:rsidP="00D365E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558" w:type="dxa"/>
          </w:tcPr>
          <w:p w14:paraId="010FF590" w14:textId="77777777" w:rsidR="00D365EF" w:rsidRDefault="00D365EF" w:rsidP="00D365EF">
            <w:pPr>
              <w:pStyle w:val="ListParagraph"/>
              <w:ind w:left="0"/>
            </w:pPr>
          </w:p>
        </w:tc>
      </w:tr>
      <w:tr w:rsidR="00D365EF" w14:paraId="51D74077" w14:textId="77777777" w:rsidTr="00D365EF">
        <w:tc>
          <w:tcPr>
            <w:tcW w:w="2898" w:type="dxa"/>
          </w:tcPr>
          <w:p w14:paraId="739755D0" w14:textId="77777777" w:rsidR="00D365EF" w:rsidRPr="00D365EF" w:rsidRDefault="00D365EF" w:rsidP="00D365EF">
            <w:pPr>
              <w:pStyle w:val="ListParagraph"/>
              <w:ind w:left="0"/>
              <w:rPr>
                <w:b/>
              </w:rPr>
            </w:pPr>
            <w:r w:rsidRPr="00D365EF">
              <w:rPr>
                <w:b/>
              </w:rPr>
              <w:t>Signature and stamp</w:t>
            </w:r>
          </w:p>
          <w:p w14:paraId="0FC41430" w14:textId="77777777" w:rsidR="00D365EF" w:rsidRPr="00D365EF" w:rsidRDefault="00D365EF" w:rsidP="00D365E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558" w:type="dxa"/>
          </w:tcPr>
          <w:p w14:paraId="70472038" w14:textId="77777777" w:rsidR="00D365EF" w:rsidRDefault="00D365EF" w:rsidP="00D365EF">
            <w:pPr>
              <w:pStyle w:val="ListParagraph"/>
              <w:ind w:left="0"/>
            </w:pPr>
          </w:p>
          <w:p w14:paraId="73ABF9AE" w14:textId="77777777" w:rsidR="00014A6B" w:rsidRDefault="00014A6B" w:rsidP="00D365EF">
            <w:pPr>
              <w:pStyle w:val="ListParagraph"/>
              <w:ind w:left="0"/>
            </w:pPr>
          </w:p>
          <w:p w14:paraId="2796736F" w14:textId="77777777" w:rsidR="00014A6B" w:rsidRDefault="00014A6B" w:rsidP="00D365EF">
            <w:pPr>
              <w:pStyle w:val="ListParagraph"/>
              <w:ind w:left="0"/>
            </w:pPr>
          </w:p>
        </w:tc>
      </w:tr>
    </w:tbl>
    <w:p w14:paraId="49D0F896" w14:textId="77777777" w:rsidR="00D365EF" w:rsidRPr="00014A6B" w:rsidRDefault="00D365EF" w:rsidP="00D365EF">
      <w:pPr>
        <w:pStyle w:val="ListParagraph"/>
        <w:rPr>
          <w:sz w:val="18"/>
        </w:rPr>
      </w:pPr>
      <w:r w:rsidRPr="00014A6B">
        <w:rPr>
          <w:sz w:val="18"/>
        </w:rPr>
        <w:t>By signing I confirm I have understood the rules and conditions of this Quotation process!</w:t>
      </w:r>
    </w:p>
    <w:sectPr w:rsidR="00D365EF" w:rsidRPr="00014A6B" w:rsidSect="0056768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EE03F" w14:textId="77777777" w:rsidR="00B42878" w:rsidRDefault="00B42878" w:rsidP="003C0303">
      <w:pPr>
        <w:spacing w:after="0" w:line="240" w:lineRule="auto"/>
      </w:pPr>
      <w:r>
        <w:separator/>
      </w:r>
    </w:p>
  </w:endnote>
  <w:endnote w:type="continuationSeparator" w:id="0">
    <w:p w14:paraId="33C3350E" w14:textId="77777777" w:rsidR="00B42878" w:rsidRDefault="00B42878" w:rsidP="003C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38830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4C58C3F" w14:textId="65F4B7B5" w:rsidR="0074500F" w:rsidRDefault="0074500F" w:rsidP="00481A30">
            <w:pPr>
              <w:pStyle w:val="Footer"/>
              <w:jc w:val="center"/>
            </w:pPr>
            <w:r>
              <w:t xml:space="preserve">Please sign and stamp each page of this document!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2E3ED3" w14:textId="65B82738" w:rsidR="0074500F" w:rsidRPr="005E15EC" w:rsidRDefault="0074500F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DC36A" w14:textId="77777777" w:rsidR="00B42878" w:rsidRDefault="00B42878" w:rsidP="003C0303">
      <w:pPr>
        <w:spacing w:after="0" w:line="240" w:lineRule="auto"/>
      </w:pPr>
      <w:r>
        <w:separator/>
      </w:r>
    </w:p>
  </w:footnote>
  <w:footnote w:type="continuationSeparator" w:id="0">
    <w:p w14:paraId="1387E607" w14:textId="77777777" w:rsidR="00B42878" w:rsidRDefault="00B42878" w:rsidP="003C0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C73BF" w14:textId="77777777" w:rsidR="0074500F" w:rsidRDefault="0074500F">
    <w:pPr>
      <w:pStyle w:val="Header"/>
    </w:pPr>
    <w:r>
      <w:rPr>
        <w:noProof/>
      </w:rPr>
      <w:drawing>
        <wp:inline distT="0" distB="0" distL="0" distR="0" wp14:anchorId="5677D370" wp14:editId="4DF76015">
          <wp:extent cx="1950720" cy="841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815728" w14:textId="77777777" w:rsidR="0074500F" w:rsidRDefault="00745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A360B"/>
    <w:multiLevelType w:val="hybridMultilevel"/>
    <w:tmpl w:val="79E23CCA"/>
    <w:lvl w:ilvl="0" w:tplc="752228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D2713"/>
    <w:multiLevelType w:val="hybridMultilevel"/>
    <w:tmpl w:val="8ABCF8D8"/>
    <w:lvl w:ilvl="0" w:tplc="752228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51F23"/>
    <w:multiLevelType w:val="hybridMultilevel"/>
    <w:tmpl w:val="801A0424"/>
    <w:lvl w:ilvl="0" w:tplc="752228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9784C"/>
    <w:multiLevelType w:val="hybridMultilevel"/>
    <w:tmpl w:val="8CFC2B92"/>
    <w:lvl w:ilvl="0" w:tplc="DA9414F6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3783B"/>
    <w:multiLevelType w:val="hybridMultilevel"/>
    <w:tmpl w:val="69BA788C"/>
    <w:lvl w:ilvl="0" w:tplc="971CBA0A">
      <w:start w:val="9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03"/>
    <w:rsid w:val="00014A6B"/>
    <w:rsid w:val="0003166E"/>
    <w:rsid w:val="00046273"/>
    <w:rsid w:val="00056E26"/>
    <w:rsid w:val="0008357F"/>
    <w:rsid w:val="00121D11"/>
    <w:rsid w:val="00156072"/>
    <w:rsid w:val="001A5487"/>
    <w:rsid w:val="001C372F"/>
    <w:rsid w:val="001C790C"/>
    <w:rsid w:val="00292AF5"/>
    <w:rsid w:val="002C5818"/>
    <w:rsid w:val="002C657C"/>
    <w:rsid w:val="00323ECD"/>
    <w:rsid w:val="00345EBD"/>
    <w:rsid w:val="003473D5"/>
    <w:rsid w:val="003B5C48"/>
    <w:rsid w:val="003B7837"/>
    <w:rsid w:val="003C0303"/>
    <w:rsid w:val="00411FD5"/>
    <w:rsid w:val="00420149"/>
    <w:rsid w:val="00433B8D"/>
    <w:rsid w:val="004716EA"/>
    <w:rsid w:val="004747D6"/>
    <w:rsid w:val="00481A30"/>
    <w:rsid w:val="00495505"/>
    <w:rsid w:val="00532559"/>
    <w:rsid w:val="005462C9"/>
    <w:rsid w:val="00567683"/>
    <w:rsid w:val="00580800"/>
    <w:rsid w:val="005906A4"/>
    <w:rsid w:val="005B21C4"/>
    <w:rsid w:val="005B70CF"/>
    <w:rsid w:val="005E15EC"/>
    <w:rsid w:val="005E1E94"/>
    <w:rsid w:val="005E4B41"/>
    <w:rsid w:val="00621854"/>
    <w:rsid w:val="0062769A"/>
    <w:rsid w:val="006608BA"/>
    <w:rsid w:val="00674F2A"/>
    <w:rsid w:val="0068457F"/>
    <w:rsid w:val="006A13C5"/>
    <w:rsid w:val="006B29E4"/>
    <w:rsid w:val="006C3572"/>
    <w:rsid w:val="006E2439"/>
    <w:rsid w:val="00744408"/>
    <w:rsid w:val="0074500F"/>
    <w:rsid w:val="00881CA4"/>
    <w:rsid w:val="008A4970"/>
    <w:rsid w:val="00914638"/>
    <w:rsid w:val="00916D13"/>
    <w:rsid w:val="00991716"/>
    <w:rsid w:val="009C2F4A"/>
    <w:rsid w:val="009C5ABF"/>
    <w:rsid w:val="009C6B38"/>
    <w:rsid w:val="009E6212"/>
    <w:rsid w:val="00A34CF3"/>
    <w:rsid w:val="00A478AC"/>
    <w:rsid w:val="00A71A2A"/>
    <w:rsid w:val="00A818CE"/>
    <w:rsid w:val="00A90467"/>
    <w:rsid w:val="00AA07AA"/>
    <w:rsid w:val="00AD6141"/>
    <w:rsid w:val="00B42878"/>
    <w:rsid w:val="00B618B4"/>
    <w:rsid w:val="00B6561A"/>
    <w:rsid w:val="00B73204"/>
    <w:rsid w:val="00B8542D"/>
    <w:rsid w:val="00B86264"/>
    <w:rsid w:val="00BB674C"/>
    <w:rsid w:val="00BD2AF7"/>
    <w:rsid w:val="00BD53AF"/>
    <w:rsid w:val="00BE6B73"/>
    <w:rsid w:val="00C13DC5"/>
    <w:rsid w:val="00C24EB3"/>
    <w:rsid w:val="00C300C3"/>
    <w:rsid w:val="00C92EF8"/>
    <w:rsid w:val="00CA03CC"/>
    <w:rsid w:val="00CB04DB"/>
    <w:rsid w:val="00CB6ABD"/>
    <w:rsid w:val="00CD678B"/>
    <w:rsid w:val="00CE439E"/>
    <w:rsid w:val="00D365EF"/>
    <w:rsid w:val="00D735FC"/>
    <w:rsid w:val="00D83E37"/>
    <w:rsid w:val="00DC309D"/>
    <w:rsid w:val="00DD4DDA"/>
    <w:rsid w:val="00DF6850"/>
    <w:rsid w:val="00E477F0"/>
    <w:rsid w:val="00E73B28"/>
    <w:rsid w:val="00F1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BEC42"/>
  <w15:docId w15:val="{FC28CAD4-48E5-492F-BD1C-27442A79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303"/>
  </w:style>
  <w:style w:type="paragraph" w:styleId="Footer">
    <w:name w:val="footer"/>
    <w:basedOn w:val="Normal"/>
    <w:link w:val="FooterChar"/>
    <w:uiPriority w:val="99"/>
    <w:unhideWhenUsed/>
    <w:rsid w:val="003C0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303"/>
  </w:style>
  <w:style w:type="paragraph" w:styleId="BalloonText">
    <w:name w:val="Balloon Text"/>
    <w:basedOn w:val="Normal"/>
    <w:link w:val="BalloonTextChar"/>
    <w:uiPriority w:val="99"/>
    <w:semiHidden/>
    <w:unhideWhenUsed/>
    <w:rsid w:val="003C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3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B41"/>
    <w:pPr>
      <w:ind w:left="720"/>
      <w:contextualSpacing/>
    </w:pPr>
  </w:style>
  <w:style w:type="table" w:styleId="TableGrid">
    <w:name w:val="Table Grid"/>
    <w:basedOn w:val="TableNormal"/>
    <w:uiPriority w:val="59"/>
    <w:rsid w:val="005B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8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3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1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E9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65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4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air.org/accountabilit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-yemen@medai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9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Medair</Company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 Kunz</dc:creator>
  <cp:lastModifiedBy>Fawaz Mohammed</cp:lastModifiedBy>
  <cp:revision>19</cp:revision>
  <dcterms:created xsi:type="dcterms:W3CDTF">2020-03-29T09:29:00Z</dcterms:created>
  <dcterms:modified xsi:type="dcterms:W3CDTF">2021-07-03T20:20:00Z</dcterms:modified>
</cp:coreProperties>
</file>