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99591" w14:textId="77777777" w:rsidR="0027028F" w:rsidRPr="00C15E0D" w:rsidRDefault="00613F87" w:rsidP="00B81E18">
      <w:pPr>
        <w:spacing w:after="160" w:line="259" w:lineRule="auto"/>
        <w:jc w:val="center"/>
        <w:rPr>
          <w:rFonts w:asciiTheme="majorHAnsi" w:eastAsiaTheme="majorEastAsia" w:hAnsiTheme="majorHAnsi" w:cstheme="majorBidi"/>
          <w:color w:val="365F91" w:themeColor="accent1" w:themeShade="BF"/>
          <w:kern w:val="2"/>
          <w:sz w:val="56"/>
          <w:szCs w:val="56"/>
          <w:lang w:val="en-US"/>
          <w14:ligatures w14:val="standardContextual"/>
        </w:rPr>
      </w:pPr>
      <w:bookmarkStart w:id="0" w:name="_ew3bq8l2pwe" w:colFirst="0" w:colLast="0"/>
      <w:bookmarkEnd w:id="0"/>
      <w:r w:rsidRPr="00C15E0D">
        <w:rPr>
          <w:rFonts w:asciiTheme="majorHAnsi" w:eastAsiaTheme="majorEastAsia" w:hAnsiTheme="majorHAnsi" w:cstheme="majorBidi"/>
          <w:color w:val="365F91" w:themeColor="accent1" w:themeShade="BF"/>
          <w:kern w:val="2"/>
          <w:sz w:val="56"/>
          <w:szCs w:val="56"/>
          <w:lang w:val="en-US"/>
          <w14:ligatures w14:val="standardContextual"/>
        </w:rPr>
        <w:t>Terms of Reference for</w:t>
      </w:r>
      <w:r w:rsidR="0027028F" w:rsidRPr="00C15E0D">
        <w:rPr>
          <w:rFonts w:asciiTheme="majorHAnsi" w:eastAsiaTheme="majorEastAsia" w:hAnsiTheme="majorHAnsi" w:cstheme="majorBidi"/>
          <w:color w:val="365F91" w:themeColor="accent1" w:themeShade="BF"/>
          <w:kern w:val="2"/>
          <w:sz w:val="56"/>
          <w:szCs w:val="56"/>
          <w:lang w:val="en-US"/>
          <w14:ligatures w14:val="standardContextual"/>
        </w:rPr>
        <w:t xml:space="preserve"> a</w:t>
      </w:r>
      <w:r w:rsidRPr="00C15E0D">
        <w:rPr>
          <w:rFonts w:asciiTheme="majorHAnsi" w:eastAsiaTheme="majorEastAsia" w:hAnsiTheme="majorHAnsi" w:cstheme="majorBidi"/>
          <w:color w:val="365F91" w:themeColor="accent1" w:themeShade="BF"/>
          <w:kern w:val="2"/>
          <w:sz w:val="56"/>
          <w:szCs w:val="56"/>
          <w:lang w:val="en-US"/>
          <w14:ligatures w14:val="standardContextual"/>
        </w:rPr>
        <w:t xml:space="preserve"> </w:t>
      </w:r>
      <w:r w:rsidR="0027028F" w:rsidRPr="00C15E0D">
        <w:rPr>
          <w:rFonts w:asciiTheme="majorHAnsi" w:eastAsiaTheme="majorEastAsia" w:hAnsiTheme="majorHAnsi" w:cstheme="majorBidi"/>
          <w:color w:val="365F91" w:themeColor="accent1" w:themeShade="BF"/>
          <w:kern w:val="2"/>
          <w:sz w:val="56"/>
          <w:szCs w:val="56"/>
          <w:lang w:val="en-US"/>
          <w14:ligatures w14:val="standardContextual"/>
        </w:rPr>
        <w:t>service provider</w:t>
      </w:r>
      <w:r w:rsidR="004A2EFD" w:rsidRPr="00C15E0D">
        <w:rPr>
          <w:rFonts w:asciiTheme="majorHAnsi" w:eastAsiaTheme="majorEastAsia" w:hAnsiTheme="majorHAnsi" w:cstheme="majorBidi"/>
          <w:color w:val="365F91" w:themeColor="accent1" w:themeShade="BF"/>
          <w:kern w:val="2"/>
          <w:sz w:val="56"/>
          <w:szCs w:val="56"/>
          <w:lang w:val="en-US"/>
          <w14:ligatures w14:val="standardContextual"/>
        </w:rPr>
        <w:t xml:space="preserve"> </w:t>
      </w:r>
      <w:bookmarkStart w:id="1" w:name="_Hlk178603653"/>
    </w:p>
    <w:p w14:paraId="09C7E9B0" w14:textId="77777777" w:rsidR="0027028F" w:rsidRPr="00C15E0D" w:rsidRDefault="0027028F" w:rsidP="00B81E18">
      <w:pPr>
        <w:spacing w:after="160" w:line="259" w:lineRule="auto"/>
        <w:jc w:val="center"/>
        <w:rPr>
          <w:rFonts w:asciiTheme="majorHAnsi" w:eastAsiaTheme="majorEastAsia" w:hAnsiTheme="majorHAnsi" w:cstheme="majorBidi"/>
          <w:color w:val="365F91" w:themeColor="accent1" w:themeShade="BF"/>
          <w:kern w:val="2"/>
          <w:sz w:val="56"/>
          <w:szCs w:val="56"/>
          <w:lang w:val="en-US"/>
          <w14:ligatures w14:val="standardContextual"/>
        </w:rPr>
      </w:pPr>
    </w:p>
    <w:p w14:paraId="00000002" w14:textId="6764EAE8" w:rsidR="00331EA2" w:rsidRPr="00C15E0D" w:rsidRDefault="0027028F" w:rsidP="00B81E18">
      <w:pPr>
        <w:spacing w:after="160" w:line="259" w:lineRule="auto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2"/>
          <w:sz w:val="56"/>
          <w:szCs w:val="56"/>
          <w:lang w:val="en-US"/>
          <w14:ligatures w14:val="standardContextual"/>
        </w:rPr>
      </w:pPr>
      <w:r w:rsidRPr="00C15E0D"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2"/>
          <w:sz w:val="56"/>
          <w:szCs w:val="56"/>
          <w:lang w:val="en-US"/>
          <w14:ligatures w14:val="standardContextual"/>
        </w:rPr>
        <w:t>A consultant to develop protection-related policie</w:t>
      </w:r>
      <w:r w:rsidR="004A2EFD" w:rsidRPr="00C15E0D"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2"/>
          <w:sz w:val="56"/>
          <w:szCs w:val="56"/>
          <w:lang w:val="en-US"/>
          <w14:ligatures w14:val="standardContextual"/>
        </w:rPr>
        <w:t>s</w:t>
      </w:r>
      <w:bookmarkEnd w:id="1"/>
      <w:r w:rsidRPr="00C15E0D"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2"/>
          <w:sz w:val="56"/>
          <w:szCs w:val="56"/>
          <w:lang w:val="en-US"/>
          <w14:ligatures w14:val="standardContextual"/>
        </w:rPr>
        <w:t xml:space="preserve"> </w:t>
      </w:r>
      <w:r w:rsidR="00DD3B20" w:rsidRPr="00C15E0D"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2"/>
          <w:sz w:val="56"/>
          <w:szCs w:val="56"/>
          <w:lang w:val="en-US"/>
          <w14:ligatures w14:val="standardContextual"/>
        </w:rPr>
        <w:t>for some Civil Society Organization</w:t>
      </w:r>
    </w:p>
    <w:p w14:paraId="55A98A93" w14:textId="77777777" w:rsidR="00DD3B20" w:rsidRPr="00C15E0D" w:rsidRDefault="00DD3B20" w:rsidP="00B81E18">
      <w:pPr>
        <w:spacing w:after="160" w:line="259" w:lineRule="auto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2"/>
          <w:sz w:val="56"/>
          <w:szCs w:val="56"/>
          <w:lang w:val="en-US"/>
          <w14:ligatures w14:val="standardContextual"/>
        </w:rPr>
      </w:pPr>
    </w:p>
    <w:p w14:paraId="1A847BBA" w14:textId="65469317" w:rsidR="00DD3B20" w:rsidRPr="00C15E0D" w:rsidRDefault="00DD3B20" w:rsidP="00C15E0D">
      <w:pPr>
        <w:spacing w:after="160" w:line="259" w:lineRule="auto"/>
        <w:jc w:val="center"/>
        <w:rPr>
          <w:rFonts w:asciiTheme="majorHAnsi" w:eastAsiaTheme="majorEastAsia" w:hAnsiTheme="majorHAnsi" w:cstheme="majorBidi"/>
          <w:color w:val="365F91" w:themeColor="accent1" w:themeShade="BF"/>
          <w:kern w:val="2"/>
          <w:sz w:val="56"/>
          <w:szCs w:val="56"/>
          <w:lang w:val="en-US"/>
          <w14:ligatures w14:val="standardContextual"/>
        </w:rPr>
      </w:pPr>
      <w:r w:rsidRPr="00C15E0D">
        <w:rPr>
          <w:rFonts w:asciiTheme="majorHAnsi" w:eastAsiaTheme="majorEastAsia" w:hAnsiTheme="majorHAnsi" w:cstheme="majorBidi"/>
          <w:color w:val="365F91" w:themeColor="accent1" w:themeShade="BF"/>
          <w:kern w:val="2"/>
          <w:sz w:val="56"/>
          <w:szCs w:val="56"/>
          <w:lang w:val="en-US"/>
          <w14:ligatures w14:val="standardContextual"/>
        </w:rPr>
        <w:t>Project: Women, Peace and Security</w:t>
      </w:r>
    </w:p>
    <w:p w14:paraId="2C54B58B" w14:textId="09DA1D13" w:rsidR="00DD3B20" w:rsidRPr="00C15E0D" w:rsidRDefault="00DD3B20" w:rsidP="00C15E0D">
      <w:pPr>
        <w:spacing w:after="160" w:line="259" w:lineRule="auto"/>
        <w:jc w:val="center"/>
        <w:rPr>
          <w:rFonts w:asciiTheme="majorHAnsi" w:eastAsiaTheme="majorEastAsia" w:hAnsiTheme="majorHAnsi" w:cstheme="majorBidi"/>
          <w:color w:val="365F91" w:themeColor="accent1" w:themeShade="BF"/>
          <w:kern w:val="2"/>
          <w:sz w:val="52"/>
          <w:szCs w:val="52"/>
          <w:lang w:val="en-US"/>
          <w14:ligatures w14:val="standardContextual"/>
        </w:rPr>
      </w:pPr>
      <w:r w:rsidRPr="00C15E0D">
        <w:rPr>
          <w:rFonts w:asciiTheme="majorHAnsi" w:eastAsiaTheme="majorEastAsia" w:hAnsiTheme="majorHAnsi" w:cstheme="majorBidi"/>
          <w:color w:val="365F91" w:themeColor="accent1" w:themeShade="BF"/>
          <w:kern w:val="2"/>
          <w:sz w:val="56"/>
          <w:szCs w:val="56"/>
          <w:lang w:val="en-US"/>
          <w14:ligatures w14:val="standardContextual"/>
        </w:rPr>
        <w:t>Funded by: Dutch Ministry of Foreign Affairs</w:t>
      </w:r>
      <w:r w:rsidR="00C15E0D">
        <w:rPr>
          <w:rFonts w:asciiTheme="majorHAnsi" w:eastAsiaTheme="majorEastAsia" w:hAnsiTheme="majorHAnsi" w:cstheme="majorBidi"/>
          <w:color w:val="365F91" w:themeColor="accent1" w:themeShade="BF"/>
          <w:kern w:val="2"/>
          <w:sz w:val="52"/>
          <w:szCs w:val="52"/>
          <w:lang w:val="en-US"/>
          <w14:ligatures w14:val="standardContextual"/>
        </w:rPr>
        <w:br w:type="page"/>
      </w:r>
    </w:p>
    <w:p w14:paraId="00000003" w14:textId="77777777" w:rsidR="00331EA2" w:rsidRDefault="00331EA2">
      <w:pPr>
        <w:spacing w:line="360" w:lineRule="auto"/>
      </w:pPr>
    </w:p>
    <w:p w14:paraId="00000004" w14:textId="6AE0923E" w:rsidR="00331EA2" w:rsidRDefault="00613F87">
      <w:pPr>
        <w:pStyle w:val="3"/>
        <w:keepNext w:val="0"/>
        <w:keepLines w:val="0"/>
        <w:spacing w:before="280" w:line="360" w:lineRule="auto"/>
        <w:rPr>
          <w:b/>
          <w:color w:val="000000"/>
          <w:sz w:val="26"/>
          <w:szCs w:val="26"/>
        </w:rPr>
      </w:pPr>
      <w:bookmarkStart w:id="2" w:name="_l5qx8rwjev5" w:colFirst="0" w:colLast="0"/>
      <w:bookmarkEnd w:id="2"/>
      <w:r>
        <w:rPr>
          <w:b/>
          <w:color w:val="000000"/>
          <w:sz w:val="26"/>
          <w:szCs w:val="26"/>
        </w:rPr>
        <w:t>1. Background and</w:t>
      </w:r>
      <w:r w:rsidR="00B27708">
        <w:rPr>
          <w:b/>
          <w:color w:val="000000"/>
          <w:sz w:val="26"/>
          <w:szCs w:val="26"/>
        </w:rPr>
        <w:t xml:space="preserve"> Problem</w:t>
      </w:r>
      <w:r>
        <w:rPr>
          <w:b/>
          <w:color w:val="000000"/>
          <w:sz w:val="26"/>
          <w:szCs w:val="26"/>
        </w:rPr>
        <w:t xml:space="preserve"> Context</w:t>
      </w:r>
    </w:p>
    <w:p w14:paraId="0A1BF167" w14:textId="77777777" w:rsidR="00C15E0D" w:rsidRDefault="003D2E2F" w:rsidP="003D2E2F">
      <w:pPr>
        <w:spacing w:before="240" w:after="240" w:line="360" w:lineRule="auto"/>
      </w:pPr>
      <w:r>
        <w:t xml:space="preserve">SOS Foundation for Development (SOSFD) has been implementing a five-year Women, Peace, and Security (WPS) program in partnership with CARE and RNW Media, focusing on promoting </w:t>
      </w:r>
      <w:r w:rsidRPr="00665D4B">
        <w:t>women's leadership in peacebuilding in conflict-affected areas.</w:t>
      </w:r>
    </w:p>
    <w:p w14:paraId="6CACAA82" w14:textId="77777777" w:rsidR="001103B7" w:rsidRPr="001103B7" w:rsidRDefault="001103B7" w:rsidP="00701E55">
      <w:pPr>
        <w:pStyle w:val="TamHeading1"/>
        <w:numPr>
          <w:ilvl w:val="0"/>
          <w:numId w:val="0"/>
        </w:numPr>
        <w:bidi/>
        <w:spacing w:after="240"/>
        <w:ind w:right="-180"/>
        <w:jc w:val="right"/>
        <w:rPr>
          <w:rFonts w:hint="cs"/>
          <w:color w:val="365F91" w:themeColor="accent1" w:themeShade="BF"/>
          <w:rtl/>
          <w:lang w:val="en-US"/>
        </w:rPr>
      </w:pPr>
      <w:r w:rsidRPr="001103B7">
        <w:rPr>
          <w:color w:val="365F91" w:themeColor="accent1" w:themeShade="BF"/>
        </w:rPr>
        <w:t xml:space="preserve">The program targeted groups: </w:t>
      </w:r>
    </w:p>
    <w:p w14:paraId="3716200F" w14:textId="77777777" w:rsidR="001103B7" w:rsidRPr="001103B7" w:rsidRDefault="001103B7" w:rsidP="00701E55">
      <w:pPr>
        <w:pStyle w:val="a5"/>
        <w:numPr>
          <w:ilvl w:val="0"/>
          <w:numId w:val="14"/>
        </w:numPr>
        <w:spacing w:before="240" w:after="240" w:line="360" w:lineRule="auto"/>
      </w:pPr>
      <w:r w:rsidRPr="001103B7">
        <w:t>Civil society organizations (CSOs) working with women.</w:t>
      </w:r>
    </w:p>
    <w:p w14:paraId="66D8A967" w14:textId="77777777" w:rsidR="001103B7" w:rsidRPr="001103B7" w:rsidRDefault="001103B7" w:rsidP="00701E55">
      <w:pPr>
        <w:pStyle w:val="a5"/>
        <w:numPr>
          <w:ilvl w:val="0"/>
          <w:numId w:val="14"/>
        </w:numPr>
        <w:spacing w:before="240" w:after="240" w:line="360" w:lineRule="auto"/>
      </w:pPr>
      <w:r w:rsidRPr="001103B7">
        <w:t>Youth and women's initiatives.</w:t>
      </w:r>
    </w:p>
    <w:p w14:paraId="20E7B8F9" w14:textId="77777777" w:rsidR="001103B7" w:rsidRPr="001103B7" w:rsidRDefault="001103B7" w:rsidP="00701E55">
      <w:pPr>
        <w:pStyle w:val="a5"/>
        <w:numPr>
          <w:ilvl w:val="0"/>
          <w:numId w:val="14"/>
        </w:numPr>
        <w:spacing w:before="240" w:after="240" w:line="360" w:lineRule="auto"/>
      </w:pPr>
      <w:r w:rsidRPr="001103B7">
        <w:t>Local authorities.</w:t>
      </w:r>
    </w:p>
    <w:p w14:paraId="07A0A430" w14:textId="77777777" w:rsidR="001103B7" w:rsidRDefault="001103B7" w:rsidP="00701E55">
      <w:pPr>
        <w:pStyle w:val="a5"/>
        <w:numPr>
          <w:ilvl w:val="0"/>
          <w:numId w:val="14"/>
        </w:numPr>
        <w:spacing w:before="240" w:after="240" w:line="360" w:lineRule="auto"/>
      </w:pPr>
      <w:r w:rsidRPr="001103B7">
        <w:t>Women in Aden Governorate.</w:t>
      </w:r>
    </w:p>
    <w:p w14:paraId="3BDF0325" w14:textId="77777777" w:rsidR="00701E55" w:rsidRPr="00701E55" w:rsidRDefault="003D2E2F" w:rsidP="00701E55">
      <w:pPr>
        <w:pStyle w:val="TamHeading1"/>
        <w:numPr>
          <w:ilvl w:val="0"/>
          <w:numId w:val="0"/>
        </w:numPr>
        <w:bidi/>
        <w:spacing w:after="240"/>
        <w:ind w:right="-180"/>
        <w:jc w:val="right"/>
        <w:rPr>
          <w:color w:val="365F91" w:themeColor="accent1" w:themeShade="BF"/>
        </w:rPr>
      </w:pPr>
      <w:r w:rsidRPr="00701E55">
        <w:rPr>
          <w:color w:val="365F91" w:themeColor="accent1" w:themeShade="BF"/>
        </w:rPr>
        <w:t xml:space="preserve"> </w:t>
      </w:r>
      <w:r w:rsidR="00701E55" w:rsidRPr="00701E55">
        <w:rPr>
          <w:color w:val="365F91" w:themeColor="accent1" w:themeShade="BF"/>
        </w:rPr>
        <w:t>The program sub-objectives:</w:t>
      </w:r>
    </w:p>
    <w:p w14:paraId="75886C8B" w14:textId="77777777" w:rsidR="00701E55" w:rsidRPr="00701E55" w:rsidRDefault="00701E55" w:rsidP="00701E55">
      <w:pPr>
        <w:pStyle w:val="a5"/>
        <w:numPr>
          <w:ilvl w:val="0"/>
          <w:numId w:val="17"/>
        </w:numPr>
        <w:spacing w:before="240" w:after="240" w:line="360" w:lineRule="auto"/>
      </w:pPr>
      <w:r w:rsidRPr="00701E55">
        <w:t>More equitable social norms and related practices (S1)</w:t>
      </w:r>
    </w:p>
    <w:p w14:paraId="0DB902FD" w14:textId="77777777" w:rsidR="00701E55" w:rsidRPr="00701E55" w:rsidRDefault="00701E55" w:rsidP="00701E55">
      <w:pPr>
        <w:pStyle w:val="a5"/>
        <w:numPr>
          <w:ilvl w:val="0"/>
          <w:numId w:val="17"/>
        </w:numPr>
        <w:spacing w:before="240" w:after="240" w:line="360" w:lineRule="auto"/>
      </w:pPr>
      <w:r w:rsidRPr="00701E55">
        <w:t>Enhanced protection for women (S2)</w:t>
      </w:r>
    </w:p>
    <w:p w14:paraId="73FD8CF4" w14:textId="0DB46C5F" w:rsidR="000051E5" w:rsidRDefault="00701E55" w:rsidP="00701E55">
      <w:pPr>
        <w:pStyle w:val="a5"/>
        <w:numPr>
          <w:ilvl w:val="0"/>
          <w:numId w:val="17"/>
        </w:numPr>
        <w:spacing w:before="240" w:after="240" w:line="360" w:lineRule="auto"/>
      </w:pPr>
      <w:r w:rsidRPr="00701E55">
        <w:t>More inclusive relief, recovery, and peace processes (S3)</w:t>
      </w:r>
    </w:p>
    <w:p w14:paraId="4C7967A9" w14:textId="77777777" w:rsidR="00701E55" w:rsidRDefault="00701E55" w:rsidP="009B3B06">
      <w:pPr>
        <w:spacing w:before="240" w:after="240" w:line="360" w:lineRule="auto"/>
      </w:pPr>
    </w:p>
    <w:p w14:paraId="332A0C00" w14:textId="76EF1159" w:rsidR="009B3B06" w:rsidRPr="00C15E0D" w:rsidRDefault="009B3B06" w:rsidP="009B3B06">
      <w:pPr>
        <w:spacing w:before="240" w:after="240" w:line="360" w:lineRule="auto"/>
      </w:pPr>
      <w:r w:rsidRPr="00C15E0D">
        <w:t xml:space="preserve">Incidents of SGBV and GBV have increased significantly since the onset of the conflict. Survivors often face barriers to accessing essential support services due to a lack of awareness, safety concerns, and inadequate service delivery. The absence of gender-sensitive approaches in Yemen's humanitarian response has further exacerbated these challenges. Recognizing the urgent need to address the growing SGBV and GBV crisis, the program aims to contribute to </w:t>
      </w:r>
      <w:r w:rsidRPr="00C15E0D">
        <w:rPr>
          <w:b/>
          <w:bCs/>
        </w:rPr>
        <w:t>enhanced protection for women</w:t>
      </w:r>
      <w:r w:rsidRPr="00C15E0D">
        <w:t>, aligning with its broader objective of “</w:t>
      </w:r>
      <w:r w:rsidRPr="00C15E0D">
        <w:rPr>
          <w:b/>
          <w:bCs/>
        </w:rPr>
        <w:t>Women in Yemen meaningfully influence relief, recovery and peace processes.</w:t>
      </w:r>
      <w:r w:rsidRPr="00C15E0D">
        <w:t>”</w:t>
      </w:r>
    </w:p>
    <w:p w14:paraId="23C79F33" w14:textId="5D57FA0F" w:rsidR="003D2E2F" w:rsidRPr="00C15E0D" w:rsidRDefault="002C4099" w:rsidP="003D2E2F">
      <w:pPr>
        <w:spacing w:before="240" w:after="240" w:line="360" w:lineRule="auto"/>
      </w:pPr>
      <w:r w:rsidRPr="00C15E0D">
        <w:t xml:space="preserve">Through the program </w:t>
      </w:r>
      <w:r w:rsidR="003D2E2F" w:rsidRPr="00C15E0D">
        <w:t>which lasts from 2021-2025</w:t>
      </w:r>
      <w:r w:rsidRPr="00C15E0D">
        <w:t xml:space="preserve">, SOSFD </w:t>
      </w:r>
      <w:r w:rsidR="003D2E2F" w:rsidRPr="00C15E0D">
        <w:t xml:space="preserve">interventions </w:t>
      </w:r>
      <w:r w:rsidR="00EE5700" w:rsidRPr="00C15E0D">
        <w:t>in protection</w:t>
      </w:r>
      <w:r w:rsidR="00FE3357" w:rsidRPr="00C15E0D">
        <w:t xml:space="preserve"> can be summarized as follows:</w:t>
      </w:r>
    </w:p>
    <w:p w14:paraId="6B4E4439" w14:textId="539016D4" w:rsidR="003D2E2F" w:rsidRPr="00665D4B" w:rsidRDefault="00524C1A" w:rsidP="003D2E2F">
      <w:pPr>
        <w:pStyle w:val="a5"/>
        <w:numPr>
          <w:ilvl w:val="0"/>
          <w:numId w:val="9"/>
        </w:numPr>
        <w:spacing w:before="240" w:after="240" w:line="360" w:lineRule="auto"/>
      </w:pPr>
      <w:r w:rsidRPr="00C15E0D">
        <w:rPr>
          <w:lang w:val="en-US"/>
        </w:rPr>
        <w:t xml:space="preserve">Several workshops </w:t>
      </w:r>
      <w:r w:rsidR="00F07CCB" w:rsidRPr="00C15E0D">
        <w:rPr>
          <w:lang w:val="en-US"/>
        </w:rPr>
        <w:t>on building the capacity</w:t>
      </w:r>
      <w:r w:rsidRPr="00C15E0D">
        <w:rPr>
          <w:lang w:val="en-US"/>
        </w:rPr>
        <w:t xml:space="preserve"> of</w:t>
      </w:r>
      <w:r w:rsidR="00EE5700" w:rsidRPr="00C15E0D">
        <w:rPr>
          <w:lang w:val="en-US"/>
        </w:rPr>
        <w:t xml:space="preserve"> CSO me</w:t>
      </w:r>
      <w:r w:rsidR="00EE5700" w:rsidRPr="00665D4B">
        <w:rPr>
          <w:lang w:val="en-US"/>
        </w:rPr>
        <w:t xml:space="preserve">mbers in </w:t>
      </w:r>
      <w:r w:rsidR="001664E5" w:rsidRPr="00665D4B">
        <w:rPr>
          <w:lang w:val="en-US"/>
        </w:rPr>
        <w:t xml:space="preserve">response and prevention </w:t>
      </w:r>
      <w:r w:rsidR="003B68C7" w:rsidRPr="00665D4B">
        <w:rPr>
          <w:lang w:val="en-US"/>
        </w:rPr>
        <w:t xml:space="preserve">to </w:t>
      </w:r>
      <w:r w:rsidR="00EE5700" w:rsidRPr="00665D4B">
        <w:rPr>
          <w:lang w:val="en-US"/>
        </w:rPr>
        <w:t>GBV and SGBV as well as case</w:t>
      </w:r>
      <w:r>
        <w:rPr>
          <w:lang w:val="en-US"/>
        </w:rPr>
        <w:t>-</w:t>
      </w:r>
      <w:r w:rsidR="00EE5700" w:rsidRPr="00665D4B">
        <w:rPr>
          <w:lang w:val="en-US"/>
        </w:rPr>
        <w:t xml:space="preserve">management </w:t>
      </w:r>
      <w:r w:rsidR="003B68C7" w:rsidRPr="00665D4B">
        <w:t>service referral on GBV and SGBV data collection.</w:t>
      </w:r>
    </w:p>
    <w:p w14:paraId="19978D49" w14:textId="6D75240C" w:rsidR="00B616F0" w:rsidRPr="00B616F0" w:rsidRDefault="00C63FAE" w:rsidP="00B616F0">
      <w:pPr>
        <w:pStyle w:val="a5"/>
        <w:numPr>
          <w:ilvl w:val="0"/>
          <w:numId w:val="9"/>
        </w:numPr>
        <w:spacing w:before="240" w:after="240" w:line="360" w:lineRule="auto"/>
      </w:pPr>
      <w:r>
        <w:t>Connecting and linking</w:t>
      </w:r>
      <w:r w:rsidR="00B616F0" w:rsidRPr="00B616F0">
        <w:t xml:space="preserve"> women</w:t>
      </w:r>
      <w:r w:rsidR="00B616F0" w:rsidRPr="00665D4B">
        <w:t>'s</w:t>
      </w:r>
      <w:r w:rsidR="00B616F0" w:rsidRPr="00B616F0">
        <w:t xml:space="preserve"> grassroots organizations with GBV service providers.</w:t>
      </w:r>
    </w:p>
    <w:p w14:paraId="231BBCDD" w14:textId="7A9A8200" w:rsidR="0070171C" w:rsidRPr="00E7699B" w:rsidRDefault="00C63FAE" w:rsidP="00E7699B">
      <w:pPr>
        <w:pStyle w:val="a5"/>
        <w:numPr>
          <w:ilvl w:val="0"/>
          <w:numId w:val="9"/>
        </w:numPr>
        <w:spacing w:before="240" w:after="240" w:line="360" w:lineRule="auto"/>
      </w:pPr>
      <w:r>
        <w:lastRenderedPageBreak/>
        <w:t>Publishing</w:t>
      </w:r>
      <w:r w:rsidR="00B616F0" w:rsidRPr="00665D4B">
        <w:t xml:space="preserve"> a Service Mapping for the service providers of the Protection Cluster in Yemen.</w:t>
      </w:r>
    </w:p>
    <w:p w14:paraId="16F46D2D" w14:textId="77777777" w:rsidR="0070171C" w:rsidRDefault="0070171C" w:rsidP="0070171C">
      <w:pPr>
        <w:spacing w:line="360" w:lineRule="auto"/>
        <w:rPr>
          <w:color w:val="C00000"/>
        </w:rPr>
      </w:pPr>
    </w:p>
    <w:p w14:paraId="006255CA" w14:textId="06539FD5" w:rsidR="0070171C" w:rsidRPr="00AC051E" w:rsidRDefault="00F51A6A" w:rsidP="0070171C">
      <w:pPr>
        <w:spacing w:line="360" w:lineRule="auto"/>
      </w:pPr>
      <w:r w:rsidRPr="00AC051E">
        <w:t>The situation in Yemen aligns closely with the concerns addressed in UNSCR 1325, particularly the pillar of protection. Women and girls in Yemen face a heightened risk of GBV and SGBV due to the conflict, displacement, and breakdown of social structures. This necessitates urgent action to protect them and ensure their access to essential services</w:t>
      </w:r>
      <w:r w:rsidR="0070171C" w:rsidRPr="00AC051E">
        <w:t>.</w:t>
      </w:r>
    </w:p>
    <w:p w14:paraId="5781CE8B" w14:textId="77777777" w:rsidR="0070171C" w:rsidRPr="00AC051E" w:rsidRDefault="0070171C" w:rsidP="0070171C">
      <w:pPr>
        <w:spacing w:line="360" w:lineRule="auto"/>
      </w:pPr>
    </w:p>
    <w:p w14:paraId="29DD9220" w14:textId="5EF037C6" w:rsidR="0070171C" w:rsidRPr="00AC051E" w:rsidRDefault="00F51A6A" w:rsidP="0070171C">
      <w:pPr>
        <w:spacing w:line="360" w:lineRule="auto"/>
      </w:pPr>
      <w:r w:rsidRPr="00AC051E">
        <w:t>In a workshop</w:t>
      </w:r>
      <w:r w:rsidR="00FB6945" w:rsidRPr="00AC051E">
        <w:t xml:space="preserve"> SOSFD implemented</w:t>
      </w:r>
      <w:r w:rsidRPr="00AC051E">
        <w:t>, a</w:t>
      </w:r>
      <w:r w:rsidR="0070171C" w:rsidRPr="00AC051E">
        <w:t xml:space="preserve"> key recommendation </w:t>
      </w:r>
      <w:r w:rsidRPr="00AC051E">
        <w:t>highlighted the need</w:t>
      </w:r>
      <w:r w:rsidR="0070171C" w:rsidRPr="00AC051E">
        <w:t xml:space="preserve"> to provide ongoing support and guidance to CSOs involved in developing awareness-raising activities on GBV and its prevention</w:t>
      </w:r>
      <w:r w:rsidR="00FB6945" w:rsidRPr="00AC051E">
        <w:t xml:space="preserve"> that </w:t>
      </w:r>
      <w:r w:rsidR="0070171C" w:rsidRPr="00AC051E">
        <w:t>ensures that these activities are tailored to the specific needs of the communities they serve and effectively disseminate information.</w:t>
      </w:r>
    </w:p>
    <w:p w14:paraId="03CFCE30" w14:textId="77777777" w:rsidR="00C87322" w:rsidRPr="00AC051E" w:rsidRDefault="00C87322" w:rsidP="0070171C">
      <w:pPr>
        <w:spacing w:line="360" w:lineRule="auto"/>
      </w:pPr>
    </w:p>
    <w:p w14:paraId="7428F441" w14:textId="5CCD2A88" w:rsidR="00C87322" w:rsidRPr="00AA67B1" w:rsidRDefault="00C87322" w:rsidP="00C87322">
      <w:pPr>
        <w:spacing w:line="360" w:lineRule="auto"/>
        <w:rPr>
          <w:rtl/>
        </w:rPr>
      </w:pPr>
      <w:r w:rsidRPr="00D611BB">
        <w:t>Furthermore, a</w:t>
      </w:r>
      <w:r w:rsidR="004A26D2" w:rsidRPr="00D611BB">
        <w:t>nother</w:t>
      </w:r>
      <w:r w:rsidRPr="00D611BB">
        <w:t xml:space="preserve"> workshop highlighted a significant challenge: the lack of awareness among some individuals regarding available complaint channels and feedback mechanisms </w:t>
      </w:r>
      <w:r w:rsidRPr="00AA67B1">
        <w:t>within CSOs and other organizations. This underscores the importance of enhanced communication and outreach efforts.</w:t>
      </w:r>
    </w:p>
    <w:p w14:paraId="01CF9BAF" w14:textId="77777777" w:rsidR="00E33EE8" w:rsidRPr="00AA67B1" w:rsidRDefault="00E33EE8" w:rsidP="00C87322">
      <w:pPr>
        <w:spacing w:line="360" w:lineRule="auto"/>
        <w:rPr>
          <w:color w:val="C00000"/>
          <w:rtl/>
        </w:rPr>
      </w:pPr>
    </w:p>
    <w:p w14:paraId="25926238" w14:textId="27397547" w:rsidR="0070171C" w:rsidRPr="00AA67B1" w:rsidRDefault="00797BBB" w:rsidP="00907D23">
      <w:pPr>
        <w:spacing w:line="360" w:lineRule="auto"/>
      </w:pPr>
      <w:r w:rsidRPr="00AA67B1">
        <w:t>A</w:t>
      </w:r>
      <w:r w:rsidR="004A26D2" w:rsidRPr="00AA67B1">
        <w:t>nother</w:t>
      </w:r>
      <w:r w:rsidR="00E33EE8" w:rsidRPr="00AA67B1">
        <w:t xml:space="preserve"> major challenge</w:t>
      </w:r>
      <w:r w:rsidRPr="00AA67B1">
        <w:t xml:space="preserve"> showed</w:t>
      </w:r>
      <w:r w:rsidR="00E33EE8" w:rsidRPr="00AA67B1">
        <w:t xml:space="preserve"> the lack of protection policies by civil society organizations that provide a safe environment for vulnerable individuals and communities, through which grassroots organizations will work to build a safer and more stable society, where everyone’s rights are respected and the role of civil society in protection is enhanced.</w:t>
      </w:r>
    </w:p>
    <w:p w14:paraId="71A81F4C" w14:textId="77777777" w:rsidR="00907D23" w:rsidRPr="00AA67B1" w:rsidRDefault="00907D23" w:rsidP="00907D23">
      <w:pPr>
        <w:spacing w:line="360" w:lineRule="auto"/>
        <w:rPr>
          <w:color w:val="C00000"/>
        </w:rPr>
      </w:pPr>
    </w:p>
    <w:p w14:paraId="00000009" w14:textId="6FB1BEE1" w:rsidR="00331EA2" w:rsidRPr="00AA67B1" w:rsidRDefault="00613F87">
      <w:pPr>
        <w:pStyle w:val="3"/>
        <w:keepNext w:val="0"/>
        <w:keepLines w:val="0"/>
        <w:spacing w:before="280" w:line="360" w:lineRule="auto"/>
        <w:rPr>
          <w:b/>
          <w:color w:val="000000"/>
          <w:sz w:val="26"/>
          <w:szCs w:val="26"/>
        </w:rPr>
      </w:pPr>
      <w:r w:rsidRPr="00AA67B1">
        <w:rPr>
          <w:b/>
          <w:color w:val="000000"/>
          <w:sz w:val="26"/>
          <w:szCs w:val="26"/>
        </w:rPr>
        <w:t xml:space="preserve">2. </w:t>
      </w:r>
      <w:r w:rsidR="001A551F" w:rsidRPr="00AA67B1">
        <w:rPr>
          <w:b/>
          <w:color w:val="000000"/>
          <w:sz w:val="26"/>
          <w:szCs w:val="26"/>
        </w:rPr>
        <w:t>Overall purpose of the assignment</w:t>
      </w:r>
    </w:p>
    <w:p w14:paraId="2C4725E4" w14:textId="3384C34A" w:rsidR="005D3BD7" w:rsidRPr="00701E55" w:rsidRDefault="001A551F" w:rsidP="005D3BD7">
      <w:r w:rsidRPr="00AA67B1">
        <w:t xml:space="preserve">As part of </w:t>
      </w:r>
      <w:r w:rsidR="00E500A9" w:rsidRPr="00AA67B1">
        <w:t>SOSFD’s</w:t>
      </w:r>
      <w:r w:rsidRPr="00AA67B1">
        <w:t xml:space="preserve"> commitment to strengthening the capacity of CSOs</w:t>
      </w:r>
      <w:r w:rsidR="00135F5E">
        <w:t xml:space="preserve"> in protection</w:t>
      </w:r>
      <w:r w:rsidRPr="00AA67B1">
        <w:t xml:space="preserve">, </w:t>
      </w:r>
      <w:r w:rsidR="00E500A9" w:rsidRPr="00135F5E">
        <w:t>SO</w:t>
      </w:r>
      <w:r w:rsidR="008A3BD7" w:rsidRPr="00135F5E">
        <w:t>S</w:t>
      </w:r>
      <w:r w:rsidR="00E500A9" w:rsidRPr="00135F5E">
        <w:t>FD</w:t>
      </w:r>
      <w:r w:rsidRPr="00135F5E">
        <w:t xml:space="preserve"> will commission an external consultant to work on the development of comprehensive </w:t>
      </w:r>
      <w:r w:rsidRPr="00701E55">
        <w:t xml:space="preserve">protection-related </w:t>
      </w:r>
      <w:r w:rsidR="00135F5E" w:rsidRPr="00701E55">
        <w:t>policies consistent with the organization's mission, goals, and structure.</w:t>
      </w:r>
      <w:r w:rsidRPr="00701E55">
        <w:t xml:space="preserve"> These policies </w:t>
      </w:r>
      <w:r w:rsidR="00135F5E" w:rsidRPr="00701E55">
        <w:t>must closely be aligned with the</w:t>
      </w:r>
      <w:r w:rsidR="005D3BD7" w:rsidRPr="00701E55">
        <w:t xml:space="preserve"> organizational</w:t>
      </w:r>
      <w:r w:rsidR="00135F5E" w:rsidRPr="00701E55">
        <w:t xml:space="preserve"> framework of the CSOs which will be </w:t>
      </w:r>
      <w:r w:rsidR="005D3BD7" w:rsidRPr="00701E55">
        <w:t>discovered</w:t>
      </w:r>
      <w:r w:rsidR="00135F5E" w:rsidRPr="00701E55">
        <w:t xml:space="preserve"> through conducting the assessment</w:t>
      </w:r>
      <w:r w:rsidR="001E782F" w:rsidRPr="00701E55">
        <w:rPr>
          <w:lang w:val="en-US"/>
        </w:rPr>
        <w:t xml:space="preserve">. </w:t>
      </w:r>
      <w:r w:rsidR="005D3BD7" w:rsidRPr="00701E55">
        <w:rPr>
          <w:lang w:val="en-US"/>
        </w:rPr>
        <w:t>In other words, the assignment</w:t>
      </w:r>
      <w:r w:rsidR="001E782F" w:rsidRPr="00701E55">
        <w:rPr>
          <w:lang w:val="en-US"/>
        </w:rPr>
        <w:t xml:space="preserve"> </w:t>
      </w:r>
      <w:r w:rsidRPr="00701E55">
        <w:t>will</w:t>
      </w:r>
      <w:r w:rsidR="001E782F" w:rsidRPr="00701E55">
        <w:t xml:space="preserve"> </w:t>
      </w:r>
      <w:r w:rsidRPr="00701E55">
        <w:t>be tailored to assess</w:t>
      </w:r>
      <w:r w:rsidR="005D3BD7" w:rsidRPr="00701E55">
        <w:t xml:space="preserve"> a selected number of</w:t>
      </w:r>
      <w:r w:rsidRPr="00701E55">
        <w:t xml:space="preserve"> </w:t>
      </w:r>
      <w:r w:rsidR="005D3BD7" w:rsidRPr="00701E55">
        <w:t>the CSOs’</w:t>
      </w:r>
      <w:r w:rsidR="00E500A9" w:rsidRPr="00701E55">
        <w:t xml:space="preserve"> </w:t>
      </w:r>
      <w:r w:rsidRPr="00701E55">
        <w:t>specific needs and will be designed to safeguard the well-being of staff, beneficiaries, and partners.</w:t>
      </w:r>
      <w:r w:rsidR="005D3BD7" w:rsidRPr="00701E55">
        <w:t xml:space="preserve"> As such, the main goals of this assignment can be as follows:</w:t>
      </w:r>
    </w:p>
    <w:p w14:paraId="2777F7F1" w14:textId="3D686643" w:rsidR="009E62DF" w:rsidRPr="00701E55" w:rsidRDefault="009E62DF" w:rsidP="004F4B58">
      <w:pPr>
        <w:pStyle w:val="a5"/>
        <w:numPr>
          <w:ilvl w:val="0"/>
          <w:numId w:val="12"/>
        </w:numPr>
        <w:spacing w:before="240" w:after="240" w:line="360" w:lineRule="auto"/>
      </w:pPr>
      <w:r w:rsidRPr="00701E55">
        <w:lastRenderedPageBreak/>
        <w:t xml:space="preserve">Identifying gaps and deficiencies in existing protection-related policies within the CSOs by </w:t>
      </w:r>
      <w:r w:rsidR="00B304AD" w:rsidRPr="00701E55">
        <w:t>launching</w:t>
      </w:r>
      <w:r w:rsidRPr="00701E55">
        <w:t xml:space="preserve"> </w:t>
      </w:r>
      <w:r w:rsidR="003D4B65" w:rsidRPr="00701E55">
        <w:t>a</w:t>
      </w:r>
      <w:r w:rsidR="00B304AD" w:rsidRPr="00701E55">
        <w:t xml:space="preserve">n online </w:t>
      </w:r>
      <w:r w:rsidRPr="00701E55">
        <w:t>needs assessment</w:t>
      </w:r>
      <w:r w:rsidR="004B2FD7" w:rsidRPr="00701E55">
        <w:t xml:space="preserve"> </w:t>
      </w:r>
      <w:r w:rsidR="003D4B65" w:rsidRPr="00701E55">
        <w:t xml:space="preserve">form and distributing it to </w:t>
      </w:r>
      <w:r w:rsidR="005D3BD7" w:rsidRPr="00701E55">
        <w:t>them</w:t>
      </w:r>
      <w:r w:rsidR="003D4B65" w:rsidRPr="00701E55">
        <w:t xml:space="preserve"> </w:t>
      </w:r>
      <w:r w:rsidR="00A85E43" w:rsidRPr="00701E55">
        <w:t>t</w:t>
      </w:r>
      <w:r w:rsidR="004B2FD7" w:rsidRPr="00701E55">
        <w:t>o ensur</w:t>
      </w:r>
      <w:r w:rsidR="00A85E43" w:rsidRPr="00701E55">
        <w:t>e</w:t>
      </w:r>
      <w:r w:rsidR="004B2FD7" w:rsidRPr="00701E55">
        <w:t xml:space="preserve"> that </w:t>
      </w:r>
      <w:r w:rsidR="00B304AD" w:rsidRPr="00701E55">
        <w:t>the inputs are reflective and responsive to their direct needs</w:t>
      </w:r>
      <w:r w:rsidR="00A85E43" w:rsidRPr="00701E55">
        <w:t>.</w:t>
      </w:r>
    </w:p>
    <w:p w14:paraId="406FA20E" w14:textId="77F095C1" w:rsidR="009E62DF" w:rsidRPr="00701E55" w:rsidRDefault="005527DF" w:rsidP="009E62DF">
      <w:pPr>
        <w:pStyle w:val="a5"/>
        <w:numPr>
          <w:ilvl w:val="0"/>
          <w:numId w:val="12"/>
        </w:numPr>
        <w:spacing w:before="240" w:after="240" w:line="360" w:lineRule="auto"/>
      </w:pPr>
      <w:r w:rsidRPr="00701E55">
        <w:t>Creating</w:t>
      </w:r>
      <w:r w:rsidR="009E62DF" w:rsidRPr="00701E55">
        <w:t xml:space="preserve"> comprehensive and effective protection policies tailored to each CSO's needs</w:t>
      </w:r>
      <w:r w:rsidR="00877D1E" w:rsidRPr="00701E55">
        <w:t xml:space="preserve"> in accordance with their organizational framework</w:t>
      </w:r>
      <w:r w:rsidR="009E62DF" w:rsidRPr="00701E55">
        <w:t>.</w:t>
      </w:r>
    </w:p>
    <w:p w14:paraId="15A8D432" w14:textId="0566C501" w:rsidR="009E62DF" w:rsidRPr="00701E55" w:rsidRDefault="005527DF" w:rsidP="009E62DF">
      <w:pPr>
        <w:pStyle w:val="a5"/>
        <w:numPr>
          <w:ilvl w:val="0"/>
          <w:numId w:val="12"/>
        </w:numPr>
        <w:spacing w:before="240" w:after="240" w:line="360" w:lineRule="auto"/>
      </w:pPr>
      <w:r w:rsidRPr="00701E55">
        <w:t>Equipping</w:t>
      </w:r>
      <w:r w:rsidR="009E62DF" w:rsidRPr="00701E55">
        <w:t xml:space="preserve"> CSO staff with the knowledge and skills to implement the developed policies.</w:t>
      </w:r>
    </w:p>
    <w:p w14:paraId="0000000A" w14:textId="6629449E" w:rsidR="00331EA2" w:rsidRPr="00701E55" w:rsidRDefault="00B0540A">
      <w:pPr>
        <w:spacing w:before="240" w:after="240" w:line="360" w:lineRule="auto"/>
        <w:rPr>
          <w:u w:val="single"/>
        </w:rPr>
      </w:pPr>
      <w:r w:rsidRPr="00701E55">
        <w:rPr>
          <w:u w:val="single"/>
        </w:rPr>
        <w:t xml:space="preserve">First, </w:t>
      </w:r>
      <w:r w:rsidR="00A43012" w:rsidRPr="00701E55">
        <w:rPr>
          <w:u w:val="single"/>
        </w:rPr>
        <w:t>t</w:t>
      </w:r>
      <w:r w:rsidR="00613F87" w:rsidRPr="00701E55">
        <w:rPr>
          <w:u w:val="single"/>
        </w:rPr>
        <w:t xml:space="preserve">he </w:t>
      </w:r>
      <w:r w:rsidR="003B570A" w:rsidRPr="00701E55">
        <w:rPr>
          <w:u w:val="single"/>
        </w:rPr>
        <w:t xml:space="preserve">assignment is to </w:t>
      </w:r>
      <w:r w:rsidR="0096155D" w:rsidRPr="00701E55">
        <w:rPr>
          <w:u w:val="single"/>
        </w:rPr>
        <w:t>assess the</w:t>
      </w:r>
      <w:r w:rsidR="009C25B1" w:rsidRPr="00701E55">
        <w:rPr>
          <w:u w:val="single"/>
        </w:rPr>
        <w:t xml:space="preserve"> Protection-Related Policies </w:t>
      </w:r>
      <w:r w:rsidR="003B570A" w:rsidRPr="00701E55">
        <w:rPr>
          <w:u w:val="single"/>
        </w:rPr>
        <w:t xml:space="preserve">for </w:t>
      </w:r>
      <w:r w:rsidR="0096155D" w:rsidRPr="00701E55">
        <w:rPr>
          <w:u w:val="single"/>
        </w:rPr>
        <w:t>a</w:t>
      </w:r>
      <w:r w:rsidR="00542320" w:rsidRPr="00701E55">
        <w:rPr>
          <w:u w:val="single"/>
        </w:rPr>
        <w:t xml:space="preserve"> </w:t>
      </w:r>
      <w:r w:rsidR="003B570A" w:rsidRPr="00701E55">
        <w:rPr>
          <w:u w:val="single"/>
        </w:rPr>
        <w:t>selected</w:t>
      </w:r>
      <w:r w:rsidR="0096155D" w:rsidRPr="00701E55">
        <w:rPr>
          <w:u w:val="single"/>
        </w:rPr>
        <w:t xml:space="preserve"> number of</w:t>
      </w:r>
      <w:r w:rsidR="003B570A" w:rsidRPr="00701E55">
        <w:rPr>
          <w:u w:val="single"/>
        </w:rPr>
        <w:t xml:space="preserve"> CSOs</w:t>
      </w:r>
      <w:r w:rsidR="00542320" w:rsidRPr="00701E55">
        <w:rPr>
          <w:u w:val="single"/>
        </w:rPr>
        <w:t xml:space="preserve">. The </w:t>
      </w:r>
      <w:r w:rsidR="00C77A96" w:rsidRPr="00701E55">
        <w:rPr>
          <w:u w:val="single"/>
        </w:rPr>
        <w:t>assessment</w:t>
      </w:r>
      <w:r w:rsidR="003B570A" w:rsidRPr="00701E55">
        <w:rPr>
          <w:u w:val="single"/>
        </w:rPr>
        <w:t xml:space="preserve"> </w:t>
      </w:r>
      <w:r w:rsidR="00C77A96" w:rsidRPr="00701E55">
        <w:rPr>
          <w:u w:val="single"/>
        </w:rPr>
        <w:t>has</w:t>
      </w:r>
      <w:r w:rsidR="00542320" w:rsidRPr="00701E55">
        <w:rPr>
          <w:u w:val="single"/>
        </w:rPr>
        <w:t xml:space="preserve"> to capture </w:t>
      </w:r>
      <w:r w:rsidR="003B570A" w:rsidRPr="00701E55">
        <w:rPr>
          <w:u w:val="single"/>
        </w:rPr>
        <w:t>the following</w:t>
      </w:r>
      <w:r w:rsidR="00613F87" w:rsidRPr="00701E55">
        <w:rPr>
          <w:u w:val="single"/>
        </w:rPr>
        <w:t>:</w:t>
      </w:r>
    </w:p>
    <w:p w14:paraId="3D020383" w14:textId="064576F7" w:rsidR="0096155D" w:rsidRPr="00701E55" w:rsidRDefault="00C77A96" w:rsidP="00B4610B">
      <w:pPr>
        <w:numPr>
          <w:ilvl w:val="0"/>
          <w:numId w:val="1"/>
        </w:numPr>
        <w:spacing w:after="240" w:line="360" w:lineRule="auto"/>
      </w:pPr>
      <w:r w:rsidRPr="00701E55">
        <w:t xml:space="preserve">SOSFD </w:t>
      </w:r>
      <w:r w:rsidR="0096155D" w:rsidRPr="00701E55">
        <w:t xml:space="preserve">to launch an online needs assessment form of </w:t>
      </w:r>
      <w:r w:rsidRPr="00701E55">
        <w:t>p</w:t>
      </w:r>
      <w:r w:rsidR="0096155D" w:rsidRPr="00701E55">
        <w:t>rotection-</w:t>
      </w:r>
      <w:r w:rsidRPr="00701E55">
        <w:t>r</w:t>
      </w:r>
      <w:r w:rsidR="0096155D" w:rsidRPr="00701E55">
        <w:t xml:space="preserve">elated </w:t>
      </w:r>
      <w:r w:rsidRPr="00701E55">
        <w:t>p</w:t>
      </w:r>
      <w:r w:rsidR="0096155D" w:rsidRPr="00701E55">
        <w:t>olicies for a selected number of CSOs</w:t>
      </w:r>
      <w:r w:rsidRPr="00701E55">
        <w:t xml:space="preserve"> to understand the existing policies and the </w:t>
      </w:r>
      <w:r w:rsidR="00467643" w:rsidRPr="00701E55">
        <w:t>best practices in policymaking</w:t>
      </w:r>
      <w:r w:rsidR="00BE7834" w:rsidRPr="00701E55">
        <w:t xml:space="preserve">. </w:t>
      </w:r>
    </w:p>
    <w:p w14:paraId="341D311E" w14:textId="71FD355B" w:rsidR="00182A91" w:rsidRPr="00701E55" w:rsidRDefault="00467643" w:rsidP="006E1C56">
      <w:pPr>
        <w:numPr>
          <w:ilvl w:val="0"/>
          <w:numId w:val="1"/>
        </w:numPr>
        <w:spacing w:after="240" w:line="360" w:lineRule="auto"/>
      </w:pPr>
      <w:r w:rsidRPr="00701E55">
        <w:t xml:space="preserve">Based </w:t>
      </w:r>
      <w:r w:rsidR="007F1D9D" w:rsidRPr="00701E55">
        <w:t xml:space="preserve">on the existing policies and the best practices in policymaking, the consultant will develop </w:t>
      </w:r>
      <w:r w:rsidR="00AF7A1E" w:rsidRPr="00701E55">
        <w:t>a training material on cooperative self-assessment guide</w:t>
      </w:r>
      <w:r w:rsidR="00AF7A1E" w:rsidRPr="00701E55">
        <w:rPr>
          <w:lang w:val="en-US"/>
        </w:rPr>
        <w:t xml:space="preserve"> </w:t>
      </w:r>
      <w:r w:rsidR="007F1D9D" w:rsidRPr="00701E55">
        <w:rPr>
          <w:lang w:val="en-US"/>
        </w:rPr>
        <w:t>simulating the organizational context of the targeted CSOs</w:t>
      </w:r>
      <w:r w:rsidR="00AF7A1E" w:rsidRPr="00701E55">
        <w:t>.</w:t>
      </w:r>
      <w:r w:rsidR="007F1D9D" w:rsidRPr="00701E55">
        <w:rPr>
          <w:lang w:val="en-US"/>
        </w:rPr>
        <w:t xml:space="preserve"> This</w:t>
      </w:r>
      <w:r w:rsidR="006E1C56" w:rsidRPr="00701E55">
        <w:rPr>
          <w:lang w:val="en-US"/>
        </w:rPr>
        <w:t xml:space="preserve"> tool</w:t>
      </w:r>
      <w:r w:rsidR="007F1D9D" w:rsidRPr="00701E55">
        <w:rPr>
          <w:lang w:val="en-US"/>
        </w:rPr>
        <w:t xml:space="preserve"> will assist </w:t>
      </w:r>
      <w:r w:rsidR="000345E1" w:rsidRPr="00701E55">
        <w:rPr>
          <w:lang w:val="en-US"/>
        </w:rPr>
        <w:t xml:space="preserve">in </w:t>
      </w:r>
      <w:r w:rsidR="001E2A15" w:rsidRPr="00701E55">
        <w:rPr>
          <w:lang w:val="en-US"/>
        </w:rPr>
        <w:t>gaining</w:t>
      </w:r>
      <w:r w:rsidR="000345E1" w:rsidRPr="00701E55">
        <w:rPr>
          <w:lang w:val="en-US"/>
        </w:rPr>
        <w:t xml:space="preserve"> deep</w:t>
      </w:r>
      <w:r w:rsidR="009C5D72" w:rsidRPr="00701E55">
        <w:rPr>
          <w:lang w:val="en-US"/>
        </w:rPr>
        <w:t>er</w:t>
      </w:r>
      <w:r w:rsidR="000345E1" w:rsidRPr="00701E55">
        <w:rPr>
          <w:lang w:val="en-US"/>
        </w:rPr>
        <w:t xml:space="preserve"> information on the policies</w:t>
      </w:r>
      <w:r w:rsidR="001E2A15" w:rsidRPr="00701E55">
        <w:rPr>
          <w:lang w:val="en-US"/>
        </w:rPr>
        <w:t xml:space="preserve"> required for development</w:t>
      </w:r>
      <w:r w:rsidR="00860797" w:rsidRPr="00701E55">
        <w:rPr>
          <w:lang w:val="en-US"/>
        </w:rPr>
        <w:t>.</w:t>
      </w:r>
    </w:p>
    <w:p w14:paraId="50A4CD41" w14:textId="3B6CB788" w:rsidR="00860797" w:rsidRPr="00701E55" w:rsidRDefault="00860797" w:rsidP="00860797">
      <w:pPr>
        <w:numPr>
          <w:ilvl w:val="0"/>
          <w:numId w:val="1"/>
        </w:numPr>
        <w:spacing w:after="240" w:line="360" w:lineRule="auto"/>
      </w:pPr>
      <w:r w:rsidRPr="00701E55">
        <w:t>After developing the cooperative self-assessment guide, the consultant will conduct a training session</w:t>
      </w:r>
      <w:r w:rsidR="00D262BD" w:rsidRPr="00701E55">
        <w:t xml:space="preserve"> with the targeted CSOs</w:t>
      </w:r>
      <w:r w:rsidRPr="00701E55">
        <w:t xml:space="preserve"> </w:t>
      </w:r>
      <w:r w:rsidR="009E15DE" w:rsidRPr="00701E55">
        <w:t xml:space="preserve">to identify </w:t>
      </w:r>
      <w:r w:rsidRPr="00701E55">
        <w:t xml:space="preserve">the policies needed for development for each CSO, </w:t>
      </w:r>
      <w:r w:rsidR="009E15DE" w:rsidRPr="00701E55">
        <w:t>apply</w:t>
      </w:r>
      <w:r w:rsidRPr="00701E55">
        <w:t xml:space="preserve"> the cooperative self-assessment and </w:t>
      </w:r>
      <w:r w:rsidR="009E15DE" w:rsidRPr="00701E55">
        <w:t>select</w:t>
      </w:r>
      <w:r w:rsidRPr="00701E55">
        <w:t xml:space="preserve"> the teamwork required for th</w:t>
      </w:r>
      <w:r w:rsidR="00D262BD" w:rsidRPr="00701E55">
        <w:t>e development task</w:t>
      </w:r>
      <w:r w:rsidRPr="00701E55">
        <w:t>.</w:t>
      </w:r>
    </w:p>
    <w:p w14:paraId="691BBB2B" w14:textId="16EB087A" w:rsidR="00D7268B" w:rsidRPr="00701E55" w:rsidRDefault="00827ED1" w:rsidP="00860797">
      <w:pPr>
        <w:numPr>
          <w:ilvl w:val="0"/>
          <w:numId w:val="1"/>
        </w:numPr>
        <w:spacing w:after="240" w:line="360" w:lineRule="auto"/>
      </w:pPr>
      <w:r w:rsidRPr="00701E55">
        <w:t>Each CSO</w:t>
      </w:r>
      <w:r w:rsidR="00B45E85" w:rsidRPr="00701E55">
        <w:t xml:space="preserve">'s </w:t>
      </w:r>
      <w:r w:rsidRPr="00701E55">
        <w:t>teamwork</w:t>
      </w:r>
      <w:r w:rsidR="00C45761" w:rsidRPr="00701E55">
        <w:t xml:space="preserve"> </w:t>
      </w:r>
      <w:r w:rsidRPr="00701E55">
        <w:t>will i</w:t>
      </w:r>
      <w:r w:rsidR="00D7268B" w:rsidRPr="00701E55">
        <w:t>mplement</w:t>
      </w:r>
      <w:r w:rsidRPr="00701E55">
        <w:t xml:space="preserve"> </w:t>
      </w:r>
      <w:r w:rsidR="00D7268B" w:rsidRPr="00701E55">
        <w:t>the cooperative self-assessment</w:t>
      </w:r>
      <w:r w:rsidRPr="00701E55">
        <w:t xml:space="preserve"> under the supervision of the consultant</w:t>
      </w:r>
      <w:r w:rsidR="00B45E85" w:rsidRPr="00701E55">
        <w:t xml:space="preserve"> to</w:t>
      </w:r>
      <w:r w:rsidR="00B33D42" w:rsidRPr="00701E55">
        <w:t xml:space="preserve"> evaluate their protection policies and</w:t>
      </w:r>
      <w:r w:rsidR="00B45E85" w:rsidRPr="00701E55">
        <w:t xml:space="preserve"> </w:t>
      </w:r>
      <w:r w:rsidR="00FD0C3F" w:rsidRPr="00701E55">
        <w:t>produce evidence-based inputs</w:t>
      </w:r>
      <w:r w:rsidR="00CE5E08" w:rsidRPr="00701E55">
        <w:t xml:space="preserve"> which will be collected in a</w:t>
      </w:r>
      <w:r w:rsidR="00CE5E08" w:rsidRPr="00701E55">
        <w:rPr>
          <w:b/>
          <w:bCs/>
        </w:rPr>
        <w:t xml:space="preserve"> report</w:t>
      </w:r>
      <w:r w:rsidR="00CE5E08" w:rsidRPr="00701E55">
        <w:t xml:space="preserve"> to guide the approach to developing new or improved protection policies.</w:t>
      </w:r>
      <w:r w:rsidR="00FD0C3F" w:rsidRPr="00701E55">
        <w:t xml:space="preserve"> </w:t>
      </w:r>
    </w:p>
    <w:p w14:paraId="3D94C1FA" w14:textId="77777777" w:rsidR="003657E3" w:rsidRPr="00F60D41" w:rsidRDefault="003657E3" w:rsidP="003657E3">
      <w:pPr>
        <w:spacing w:after="240" w:line="360" w:lineRule="auto"/>
        <w:ind w:left="360"/>
        <w:rPr>
          <w:lang w:val="en-US"/>
        </w:rPr>
      </w:pPr>
    </w:p>
    <w:p w14:paraId="575FF194" w14:textId="0205633A" w:rsidR="004773A7" w:rsidRPr="00885ECE" w:rsidRDefault="004773A7" w:rsidP="00C819A4">
      <w:pPr>
        <w:spacing w:before="240" w:after="240" w:line="360" w:lineRule="auto"/>
        <w:rPr>
          <w:u w:val="single"/>
        </w:rPr>
      </w:pPr>
      <w:r w:rsidRPr="00AA67B1">
        <w:rPr>
          <w:u w:val="single"/>
        </w:rPr>
        <w:t>Next, the assignment is to Build/Develop the Protection-Related Policies for</w:t>
      </w:r>
      <w:r w:rsidR="007C3E05">
        <w:rPr>
          <w:u w:val="single"/>
        </w:rPr>
        <w:t xml:space="preserve"> the</w:t>
      </w:r>
      <w:r w:rsidR="00320C92" w:rsidRPr="00320C92">
        <w:rPr>
          <w:u w:val="single"/>
        </w:rPr>
        <w:t xml:space="preserve"> </w:t>
      </w:r>
      <w:r w:rsidRPr="00AA67B1">
        <w:rPr>
          <w:u w:val="single"/>
        </w:rPr>
        <w:t xml:space="preserve">selected CSOs </w:t>
      </w:r>
      <w:r w:rsidR="00CD6EAA">
        <w:rPr>
          <w:u w:val="single"/>
        </w:rPr>
        <w:t>through</w:t>
      </w:r>
      <w:r w:rsidRPr="00AA67B1">
        <w:rPr>
          <w:u w:val="single"/>
        </w:rPr>
        <w:t xml:space="preserve"> the following:</w:t>
      </w:r>
    </w:p>
    <w:p w14:paraId="24373BBF" w14:textId="77777777" w:rsidR="00701E55" w:rsidRDefault="00004FEF" w:rsidP="00701E55">
      <w:pPr>
        <w:numPr>
          <w:ilvl w:val="0"/>
          <w:numId w:val="1"/>
        </w:numPr>
        <w:spacing w:after="240" w:line="360" w:lineRule="auto"/>
      </w:pPr>
      <w:r w:rsidRPr="00701E55">
        <w:t xml:space="preserve">The report will be reviewed and approved by the consultant and SOSFD to ensure its quality and adherence to </w:t>
      </w:r>
      <w:r w:rsidR="0068345F" w:rsidRPr="00701E55">
        <w:t xml:space="preserve">the </w:t>
      </w:r>
      <w:r w:rsidR="00685DA5" w:rsidRPr="00701E55">
        <w:t>CSO organizational context</w:t>
      </w:r>
      <w:r w:rsidRPr="00701E55">
        <w:t>.</w:t>
      </w:r>
    </w:p>
    <w:p w14:paraId="379432FF" w14:textId="75FBE29A" w:rsidR="0068345F" w:rsidRPr="00701E55" w:rsidRDefault="00701E55" w:rsidP="00701E55">
      <w:pPr>
        <w:numPr>
          <w:ilvl w:val="0"/>
          <w:numId w:val="1"/>
        </w:numPr>
        <w:spacing w:after="240" w:line="360" w:lineRule="auto"/>
      </w:pPr>
      <w:r>
        <w:lastRenderedPageBreak/>
        <w:t>B</w:t>
      </w:r>
      <w:r w:rsidR="0068345F" w:rsidRPr="00701E55">
        <w:t xml:space="preserve">ased on the </w:t>
      </w:r>
      <w:r w:rsidR="00785B99" w:rsidRPr="00701E55">
        <w:t>gaps</w:t>
      </w:r>
      <w:r w:rsidR="003755C3" w:rsidRPr="00701E55">
        <w:t xml:space="preserve">/shortcomings and the recommendations the </w:t>
      </w:r>
      <w:r w:rsidR="0068345F" w:rsidRPr="00701E55">
        <w:t>report</w:t>
      </w:r>
      <w:r w:rsidR="003755C3" w:rsidRPr="00701E55">
        <w:t xml:space="preserve"> summarized</w:t>
      </w:r>
      <w:r w:rsidR="00982A28" w:rsidRPr="00701E55">
        <w:t xml:space="preserve">, each CSO will start developing their </w:t>
      </w:r>
      <w:r w:rsidR="00C61CF4" w:rsidRPr="00701E55">
        <w:t>protection</w:t>
      </w:r>
      <w:r w:rsidR="00C61CF4">
        <w:t>-related</w:t>
      </w:r>
      <w:r w:rsidR="00982A28">
        <w:t xml:space="preserve"> policies along with technical support </w:t>
      </w:r>
      <w:r w:rsidR="00C61CF4">
        <w:t>from the consultant and the SOSFD</w:t>
      </w:r>
      <w:r w:rsidR="00AD4EC6">
        <w:t>.</w:t>
      </w:r>
    </w:p>
    <w:p w14:paraId="7086E280" w14:textId="48591F63" w:rsidR="00AD4EC6" w:rsidRDefault="008B6600" w:rsidP="005752EF">
      <w:pPr>
        <w:numPr>
          <w:ilvl w:val="0"/>
          <w:numId w:val="1"/>
        </w:numPr>
        <w:spacing w:after="240" w:line="360" w:lineRule="auto"/>
      </w:pPr>
      <w:r>
        <w:t>Forming a</w:t>
      </w:r>
      <w:r w:rsidRPr="008B6600">
        <w:t xml:space="preserve"> technical committee, comprising the consultant and SOSFD, will be formed to review and evaluate policies. The committee will provide feedback to </w:t>
      </w:r>
      <w:r w:rsidR="008E3421">
        <w:t>the CSO</w:t>
      </w:r>
      <w:r w:rsidR="00F138A4">
        <w:t>s</w:t>
      </w:r>
      <w:r w:rsidRPr="008B6600">
        <w:t xml:space="preserve"> regarding these policies, which will then be revised accordingly</w:t>
      </w:r>
      <w:r w:rsidR="0041783F">
        <w:t>.</w:t>
      </w:r>
    </w:p>
    <w:p w14:paraId="27E48E31" w14:textId="594B009B" w:rsidR="00F96681" w:rsidRDefault="00F96681" w:rsidP="00F96681">
      <w:pPr>
        <w:spacing w:before="240" w:after="240" w:line="360" w:lineRule="auto"/>
        <w:rPr>
          <w:u w:val="single"/>
        </w:rPr>
      </w:pPr>
      <w:r>
        <w:rPr>
          <w:u w:val="single"/>
        </w:rPr>
        <w:t>After that</w:t>
      </w:r>
      <w:r w:rsidRPr="00885ECE">
        <w:rPr>
          <w:u w:val="single"/>
        </w:rPr>
        <w:t>, the assignment is</w:t>
      </w:r>
      <w:r w:rsidR="001640E3">
        <w:rPr>
          <w:u w:val="single"/>
        </w:rPr>
        <w:t xml:space="preserve"> to</w:t>
      </w:r>
      <w:r w:rsidRPr="00885ECE">
        <w:rPr>
          <w:u w:val="single"/>
        </w:rPr>
        <w:t xml:space="preserve"> </w:t>
      </w:r>
      <w:r w:rsidR="009F7B38">
        <w:rPr>
          <w:u w:val="single"/>
        </w:rPr>
        <w:t>implement</w:t>
      </w:r>
      <w:r w:rsidRPr="00885ECE">
        <w:rPr>
          <w:u w:val="single"/>
        </w:rPr>
        <w:t xml:space="preserve"> the Protection-Related Policies</w:t>
      </w:r>
      <w:r w:rsidR="001640E3">
        <w:rPr>
          <w:u w:val="single"/>
        </w:rPr>
        <w:t xml:space="preserve"> </w:t>
      </w:r>
      <w:r w:rsidR="001640E3" w:rsidRPr="00406575">
        <w:rPr>
          <w:u w:val="single"/>
        </w:rPr>
        <w:t>for</w:t>
      </w:r>
      <w:r w:rsidRPr="00406575">
        <w:rPr>
          <w:u w:val="single"/>
        </w:rPr>
        <w:t xml:space="preserve"> </w:t>
      </w:r>
      <w:r w:rsidR="00406575" w:rsidRPr="00406575">
        <w:rPr>
          <w:u w:val="single"/>
        </w:rPr>
        <w:t xml:space="preserve">the </w:t>
      </w:r>
      <w:r w:rsidRPr="00406575">
        <w:rPr>
          <w:u w:val="single"/>
        </w:rPr>
        <w:t>selected</w:t>
      </w:r>
      <w:r w:rsidRPr="00885ECE">
        <w:rPr>
          <w:u w:val="single"/>
        </w:rPr>
        <w:t xml:space="preserve"> CSOs </w:t>
      </w:r>
      <w:r w:rsidR="001640E3">
        <w:rPr>
          <w:u w:val="single"/>
        </w:rPr>
        <w:t>through</w:t>
      </w:r>
      <w:r w:rsidRPr="00885ECE">
        <w:rPr>
          <w:u w:val="single"/>
        </w:rPr>
        <w:t xml:space="preserve"> the following:</w:t>
      </w:r>
    </w:p>
    <w:p w14:paraId="190B4043" w14:textId="7A9B2DD7" w:rsidR="00FC13DD" w:rsidRPr="00701E55" w:rsidRDefault="000E2659" w:rsidP="00406575">
      <w:pPr>
        <w:numPr>
          <w:ilvl w:val="0"/>
          <w:numId w:val="1"/>
        </w:numPr>
        <w:spacing w:after="240" w:line="360" w:lineRule="auto"/>
      </w:pPr>
      <w:r w:rsidRPr="00701E55">
        <w:rPr>
          <w:lang w:val="en-US"/>
        </w:rPr>
        <w:t xml:space="preserve">Conducting </w:t>
      </w:r>
      <w:r w:rsidR="006B3D35" w:rsidRPr="00701E55">
        <w:rPr>
          <w:lang w:val="en-US"/>
        </w:rPr>
        <w:t xml:space="preserve">a second </w:t>
      </w:r>
      <w:r w:rsidRPr="00701E55">
        <w:t>training sessio</w:t>
      </w:r>
      <w:r w:rsidR="006B3D35" w:rsidRPr="00701E55">
        <w:t>n</w:t>
      </w:r>
      <w:r w:rsidRPr="00701E55">
        <w:rPr>
          <w:rFonts w:hint="cs"/>
          <w:rtl/>
        </w:rPr>
        <w:t xml:space="preserve"> </w:t>
      </w:r>
      <w:r w:rsidRPr="00701E55">
        <w:t>for each CSO</w:t>
      </w:r>
      <w:r w:rsidR="00FC13DD" w:rsidRPr="00701E55">
        <w:t xml:space="preserve"> on the developed protection policies</w:t>
      </w:r>
      <w:r w:rsidRPr="00701E55">
        <w:t xml:space="preserve"> to ensure that staff members have the necessary knowledge and skills to implement protection policies effectively</w:t>
      </w:r>
      <w:r w:rsidR="00FC13DD" w:rsidRPr="00701E55">
        <w:t>. The training session</w:t>
      </w:r>
      <w:r w:rsidR="00FC13DD" w:rsidRPr="00701E55">
        <w:rPr>
          <w:rFonts w:hint="cs"/>
          <w:rtl/>
        </w:rPr>
        <w:t xml:space="preserve"> </w:t>
      </w:r>
      <w:r w:rsidR="00FC13DD" w:rsidRPr="00701E55">
        <w:t>will also contribute to adding notes and reflecting them in the developed protection policies.</w:t>
      </w:r>
    </w:p>
    <w:p w14:paraId="64852915" w14:textId="77777777" w:rsidR="003C5779" w:rsidRDefault="003C5779" w:rsidP="003C5779">
      <w:pPr>
        <w:spacing w:after="240" w:line="360" w:lineRule="auto"/>
        <w:ind w:left="720"/>
      </w:pPr>
    </w:p>
    <w:p w14:paraId="5F5CBEAF" w14:textId="1DAC9810" w:rsidR="00D274DE" w:rsidRDefault="00D274DE" w:rsidP="00D274DE">
      <w:pPr>
        <w:pStyle w:val="3"/>
        <w:keepNext w:val="0"/>
        <w:keepLines w:val="0"/>
        <w:spacing w:before="280" w:line="36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</w:t>
      </w:r>
      <w:r>
        <w:rPr>
          <w:b/>
          <w:color w:val="000000"/>
          <w:sz w:val="26"/>
          <w:szCs w:val="26"/>
        </w:rPr>
        <w:t>. Participants and Stakeholders</w:t>
      </w:r>
    </w:p>
    <w:p w14:paraId="040C39A3" w14:textId="77777777" w:rsidR="00D274DE" w:rsidRPr="00E84927" w:rsidRDefault="00D274DE" w:rsidP="00D274DE">
      <w:pPr>
        <w:spacing w:line="360" w:lineRule="auto"/>
      </w:pPr>
      <w:bookmarkStart w:id="3" w:name="_j3xe61nanz1o" w:colFirst="0" w:colLast="0"/>
      <w:bookmarkEnd w:id="3"/>
      <w:r>
        <w:t>Based on the online assessment form, SOSFD with the consultant will choose three from the following</w:t>
      </w:r>
      <w:r w:rsidRPr="00E84927">
        <w:t>: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6280"/>
        <w:gridCol w:w="2140"/>
      </w:tblGrid>
      <w:tr w:rsidR="00D274DE" w:rsidRPr="00EA72D2" w14:paraId="52D141DC" w14:textId="77777777" w:rsidTr="006A6CC6">
        <w:trPr>
          <w:trHeight w:val="405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40BD191" w14:textId="77777777" w:rsidR="00D274DE" w:rsidRPr="00E84927" w:rsidRDefault="00D274DE" w:rsidP="006A6CC6">
            <w:pPr>
              <w:rPr>
                <w:rFonts w:asciiTheme="minorBidi" w:hAnsiTheme="minorBidi" w:cstheme="minorBidi"/>
                <w:color w:val="000000"/>
                <w:sz w:val="20"/>
                <w:lang w:val="en-US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lang w:val="en-US"/>
              </w:rPr>
              <w:t>CSO Name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473A016" w14:textId="77777777" w:rsidR="00D274DE" w:rsidRPr="00E84927" w:rsidRDefault="00D274DE" w:rsidP="006A6CC6">
            <w:pPr>
              <w:rPr>
                <w:rFonts w:asciiTheme="minorBidi" w:hAnsiTheme="minorBidi" w:cstheme="minorBidi"/>
                <w:color w:val="000000"/>
                <w:sz w:val="20"/>
                <w:lang w:val="en-US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lang w:val="en-US"/>
              </w:rPr>
              <w:t>leadership</w:t>
            </w:r>
          </w:p>
        </w:tc>
      </w:tr>
      <w:tr w:rsidR="00D274DE" w:rsidRPr="00EA72D2" w14:paraId="4E946603" w14:textId="77777777" w:rsidTr="006A6CC6">
        <w:trPr>
          <w:trHeight w:val="40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74E8" w14:textId="77777777" w:rsidR="00D274DE" w:rsidRPr="00E84927" w:rsidRDefault="00D274DE" w:rsidP="006A6CC6">
            <w:pPr>
              <w:rPr>
                <w:rFonts w:asciiTheme="minorBidi" w:hAnsiTheme="minorBidi" w:cstheme="minorBidi"/>
                <w:color w:val="000000"/>
                <w:sz w:val="20"/>
                <w:lang w:val="en-US"/>
              </w:rPr>
            </w:pPr>
            <w:r w:rsidRPr="00E84927">
              <w:rPr>
                <w:rFonts w:asciiTheme="minorBidi" w:hAnsiTheme="minorBidi" w:cstheme="minorBidi"/>
                <w:color w:val="000000"/>
                <w:sz w:val="20"/>
                <w:lang w:val="en-US"/>
              </w:rPr>
              <w:t>PCF - Psychosocial Care Foundation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B5E8" w14:textId="77777777" w:rsidR="00D274DE" w:rsidRPr="00E84927" w:rsidRDefault="00D274DE" w:rsidP="006A6CC6">
            <w:pPr>
              <w:rPr>
                <w:rFonts w:asciiTheme="minorBidi" w:hAnsiTheme="minorBidi" w:cstheme="minorBidi"/>
                <w:color w:val="000000"/>
                <w:sz w:val="20"/>
                <w:lang w:val="en-US"/>
              </w:rPr>
            </w:pPr>
            <w:r w:rsidRPr="00E84927">
              <w:rPr>
                <w:rFonts w:asciiTheme="minorBidi" w:hAnsiTheme="minorBidi" w:cstheme="minorBidi"/>
                <w:color w:val="000000"/>
                <w:sz w:val="20"/>
                <w:lang w:val="en-US"/>
              </w:rPr>
              <w:t>Neither</w:t>
            </w:r>
          </w:p>
        </w:tc>
      </w:tr>
      <w:tr w:rsidR="00D274DE" w:rsidRPr="00EA72D2" w14:paraId="535D21DC" w14:textId="77777777" w:rsidTr="006A6CC6">
        <w:trPr>
          <w:trHeight w:val="40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6E09" w14:textId="77777777" w:rsidR="00D274DE" w:rsidRPr="00E84927" w:rsidRDefault="00D274DE" w:rsidP="006A6CC6">
            <w:pPr>
              <w:rPr>
                <w:rFonts w:asciiTheme="minorBidi" w:hAnsiTheme="minorBidi" w:cstheme="minorBidi"/>
                <w:color w:val="000000"/>
                <w:sz w:val="20"/>
                <w:lang w:val="en-US"/>
              </w:rPr>
            </w:pPr>
            <w:bookmarkStart w:id="4" w:name="_Hlk178173576"/>
            <w:r w:rsidRPr="00E84927">
              <w:rPr>
                <w:rFonts w:asciiTheme="minorBidi" w:hAnsiTheme="minorBidi" w:cstheme="minorBidi"/>
                <w:color w:val="000000"/>
                <w:sz w:val="20"/>
                <w:lang w:val="en-US"/>
              </w:rPr>
              <w:t>Bilqis Granddaughters</w:t>
            </w:r>
            <w:bookmarkEnd w:id="4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2D28" w14:textId="77777777" w:rsidR="00D274DE" w:rsidRPr="00E84927" w:rsidRDefault="00D274DE" w:rsidP="006A6CC6">
            <w:pPr>
              <w:rPr>
                <w:rFonts w:asciiTheme="minorBidi" w:hAnsiTheme="minorBidi" w:cstheme="minorBidi"/>
                <w:color w:val="000000"/>
                <w:sz w:val="20"/>
                <w:lang w:val="en-US"/>
              </w:rPr>
            </w:pPr>
            <w:r w:rsidRPr="00E84927">
              <w:rPr>
                <w:rFonts w:asciiTheme="minorBidi" w:hAnsiTheme="minorBidi" w:cstheme="minorBidi"/>
                <w:color w:val="000000"/>
                <w:sz w:val="20"/>
                <w:lang w:val="en-US"/>
              </w:rPr>
              <w:t>Women-Led</w:t>
            </w:r>
          </w:p>
        </w:tc>
      </w:tr>
      <w:tr w:rsidR="00D274DE" w:rsidRPr="00EA72D2" w14:paraId="4029907C" w14:textId="77777777" w:rsidTr="006A6CC6">
        <w:trPr>
          <w:trHeight w:val="40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D5F4" w14:textId="77777777" w:rsidR="00D274DE" w:rsidRPr="00E84927" w:rsidRDefault="00D274DE" w:rsidP="006A6CC6">
            <w:pPr>
              <w:rPr>
                <w:rFonts w:asciiTheme="minorBidi" w:hAnsiTheme="minorBidi" w:cstheme="minorBidi"/>
                <w:color w:val="000000"/>
                <w:sz w:val="20"/>
                <w:lang w:val="en-US"/>
              </w:rPr>
            </w:pPr>
            <w:r w:rsidRPr="00E84927">
              <w:rPr>
                <w:rFonts w:asciiTheme="minorBidi" w:hAnsiTheme="minorBidi" w:cstheme="minorBidi"/>
                <w:color w:val="000000"/>
                <w:sz w:val="20"/>
                <w:lang w:val="en-US"/>
              </w:rPr>
              <w:t>Social Coexistence Foundation for Development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D419" w14:textId="77777777" w:rsidR="00D274DE" w:rsidRPr="00E84927" w:rsidRDefault="00D274DE" w:rsidP="006A6CC6">
            <w:pPr>
              <w:rPr>
                <w:rFonts w:asciiTheme="minorBidi" w:hAnsiTheme="minorBidi" w:cstheme="minorBidi"/>
                <w:color w:val="000000"/>
                <w:sz w:val="20"/>
                <w:lang w:val="en-US"/>
              </w:rPr>
            </w:pPr>
            <w:r w:rsidRPr="00E84927">
              <w:rPr>
                <w:rFonts w:asciiTheme="minorBidi" w:hAnsiTheme="minorBidi" w:cstheme="minorBidi"/>
                <w:color w:val="000000"/>
                <w:sz w:val="20"/>
                <w:lang w:val="en-US"/>
              </w:rPr>
              <w:t>Youth-Led</w:t>
            </w:r>
          </w:p>
        </w:tc>
      </w:tr>
      <w:tr w:rsidR="00D274DE" w:rsidRPr="00EA72D2" w14:paraId="5C9DAA8D" w14:textId="77777777" w:rsidTr="006A6CC6">
        <w:trPr>
          <w:trHeight w:val="40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B0E1" w14:textId="77777777" w:rsidR="00D274DE" w:rsidRPr="00E84927" w:rsidRDefault="00D274DE" w:rsidP="006A6CC6">
            <w:pPr>
              <w:rPr>
                <w:rFonts w:asciiTheme="minorBidi" w:hAnsiTheme="minorBidi" w:cstheme="minorBidi"/>
                <w:color w:val="000000"/>
                <w:sz w:val="20"/>
                <w:lang w:val="en-US"/>
              </w:rPr>
            </w:pPr>
            <w:r w:rsidRPr="00E84927">
              <w:rPr>
                <w:rFonts w:asciiTheme="minorBidi" w:hAnsiTheme="minorBidi" w:cstheme="minorBidi"/>
                <w:color w:val="000000"/>
                <w:sz w:val="20"/>
                <w:lang w:val="en-US"/>
              </w:rPr>
              <w:t xml:space="preserve">Afaq </w:t>
            </w:r>
            <w:proofErr w:type="spellStart"/>
            <w:r w:rsidRPr="00E84927">
              <w:rPr>
                <w:rFonts w:asciiTheme="minorBidi" w:hAnsiTheme="minorBidi" w:cstheme="minorBidi"/>
                <w:color w:val="000000"/>
                <w:sz w:val="20"/>
                <w:lang w:val="en-US"/>
              </w:rPr>
              <w:t>Shababia</w:t>
            </w:r>
            <w:proofErr w:type="spellEnd"/>
            <w:r w:rsidRPr="00E84927">
              <w:rPr>
                <w:rFonts w:asciiTheme="minorBidi" w:hAnsiTheme="minorBidi" w:cstheme="minorBidi"/>
                <w:color w:val="000000"/>
                <w:sz w:val="20"/>
                <w:lang w:val="en-US"/>
              </w:rPr>
              <w:t xml:space="preserve"> Foundation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5453" w14:textId="77777777" w:rsidR="00D274DE" w:rsidRPr="00E84927" w:rsidRDefault="00D274DE" w:rsidP="006A6CC6">
            <w:pPr>
              <w:rPr>
                <w:rFonts w:asciiTheme="minorBidi" w:hAnsiTheme="minorBidi" w:cstheme="minorBidi"/>
                <w:color w:val="000000"/>
                <w:sz w:val="20"/>
                <w:lang w:val="en-US"/>
              </w:rPr>
            </w:pPr>
            <w:r w:rsidRPr="00E84927">
              <w:rPr>
                <w:rFonts w:asciiTheme="minorBidi" w:hAnsiTheme="minorBidi" w:cstheme="minorBidi"/>
                <w:color w:val="000000"/>
                <w:sz w:val="20"/>
                <w:lang w:val="en-US"/>
              </w:rPr>
              <w:t>Youth-Led</w:t>
            </w:r>
          </w:p>
        </w:tc>
      </w:tr>
      <w:tr w:rsidR="00D274DE" w:rsidRPr="00EA72D2" w14:paraId="068A81A8" w14:textId="77777777" w:rsidTr="006A6CC6">
        <w:trPr>
          <w:trHeight w:val="40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4B81E" w14:textId="77777777" w:rsidR="00D274DE" w:rsidRPr="00E84927" w:rsidRDefault="00D274DE" w:rsidP="006A6CC6">
            <w:pPr>
              <w:rPr>
                <w:rFonts w:asciiTheme="minorBidi" w:hAnsiTheme="minorBidi" w:cstheme="minorBidi"/>
                <w:color w:val="000000"/>
                <w:sz w:val="20"/>
                <w:lang w:val="en-US"/>
              </w:rPr>
            </w:pPr>
            <w:proofErr w:type="spellStart"/>
            <w:r w:rsidRPr="00E84927">
              <w:rPr>
                <w:rFonts w:asciiTheme="minorBidi" w:hAnsiTheme="minorBidi" w:cstheme="minorBidi"/>
                <w:color w:val="000000"/>
                <w:sz w:val="20"/>
                <w:lang w:val="en-US"/>
              </w:rPr>
              <w:t>Rumooz</w:t>
            </w:r>
            <w:proofErr w:type="spellEnd"/>
            <w:r w:rsidRPr="00E84927">
              <w:rPr>
                <w:rFonts w:asciiTheme="minorBidi" w:hAnsiTheme="minorBidi" w:cstheme="minorBidi"/>
                <w:color w:val="000000"/>
                <w:sz w:val="20"/>
                <w:lang w:val="en-US"/>
              </w:rPr>
              <w:t xml:space="preserve"> Association Developmental for Deaf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2904" w14:textId="77777777" w:rsidR="00D274DE" w:rsidRPr="00E84927" w:rsidRDefault="00D274DE" w:rsidP="006A6CC6">
            <w:pPr>
              <w:rPr>
                <w:rFonts w:asciiTheme="minorBidi" w:hAnsiTheme="minorBidi" w:cstheme="minorBidi"/>
                <w:color w:val="000000"/>
                <w:sz w:val="20"/>
                <w:lang w:val="en-US"/>
              </w:rPr>
            </w:pPr>
            <w:r w:rsidRPr="00E84927">
              <w:rPr>
                <w:rFonts w:asciiTheme="minorBidi" w:hAnsiTheme="minorBidi" w:cstheme="minorBidi"/>
                <w:color w:val="000000"/>
                <w:sz w:val="20"/>
                <w:lang w:val="en-US"/>
              </w:rPr>
              <w:t>Women-Led</w:t>
            </w:r>
          </w:p>
        </w:tc>
      </w:tr>
      <w:tr w:rsidR="00D274DE" w:rsidRPr="00EA72D2" w14:paraId="607FE6E2" w14:textId="77777777" w:rsidTr="006A6CC6">
        <w:trPr>
          <w:trHeight w:val="40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BF9C" w14:textId="77777777" w:rsidR="00D274DE" w:rsidRPr="00E84927" w:rsidRDefault="00D274DE" w:rsidP="006A6CC6">
            <w:pPr>
              <w:rPr>
                <w:rFonts w:asciiTheme="minorBidi" w:hAnsiTheme="minorBidi" w:cstheme="minorBidi"/>
                <w:color w:val="000000"/>
                <w:sz w:val="20"/>
                <w:lang w:val="en-US"/>
              </w:rPr>
            </w:pPr>
            <w:r w:rsidRPr="00E84927">
              <w:rPr>
                <w:rFonts w:asciiTheme="minorBidi" w:hAnsiTheme="minorBidi" w:cstheme="minorBidi"/>
                <w:color w:val="000000"/>
                <w:sz w:val="20"/>
                <w:lang w:val="en-US"/>
              </w:rPr>
              <w:t>To Be Foundation for Rights and Freedoms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7247" w14:textId="77777777" w:rsidR="00D274DE" w:rsidRPr="00E84927" w:rsidRDefault="00D274DE" w:rsidP="006A6CC6">
            <w:pPr>
              <w:rPr>
                <w:rFonts w:asciiTheme="minorBidi" w:hAnsiTheme="minorBidi" w:cstheme="minorBidi"/>
                <w:color w:val="000000"/>
                <w:sz w:val="20"/>
                <w:lang w:val="en-US"/>
              </w:rPr>
            </w:pPr>
            <w:r w:rsidRPr="00E84927">
              <w:rPr>
                <w:rFonts w:asciiTheme="minorBidi" w:hAnsiTheme="minorBidi" w:cstheme="minorBidi"/>
                <w:color w:val="000000"/>
                <w:sz w:val="20"/>
                <w:lang w:val="en-US"/>
              </w:rPr>
              <w:t>Women-Led</w:t>
            </w:r>
          </w:p>
        </w:tc>
      </w:tr>
    </w:tbl>
    <w:p w14:paraId="5EFA1EF2" w14:textId="77777777" w:rsidR="0053774B" w:rsidRDefault="0053774B" w:rsidP="003C5779">
      <w:pPr>
        <w:pStyle w:val="a4"/>
        <w:rPr>
          <w:rFonts w:asciiTheme="minorBidi" w:hAnsiTheme="minorBidi" w:cstheme="minorBidi"/>
          <w:b/>
          <w:bCs/>
          <w:color w:val="auto"/>
          <w:sz w:val="22"/>
          <w:szCs w:val="22"/>
          <w:u w:val="single"/>
        </w:rPr>
      </w:pPr>
    </w:p>
    <w:p w14:paraId="79BFE385" w14:textId="2F239B3F" w:rsidR="00FB132B" w:rsidRDefault="00FB132B" w:rsidP="00FB132B">
      <w:pPr>
        <w:pStyle w:val="3"/>
        <w:keepNext w:val="0"/>
        <w:keepLines w:val="0"/>
        <w:spacing w:before="280" w:line="36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4. </w:t>
      </w:r>
      <w:r>
        <w:rPr>
          <w:b/>
          <w:color w:val="000000"/>
          <w:sz w:val="26"/>
          <w:szCs w:val="26"/>
        </w:rPr>
        <w:t>Scope of Work</w:t>
      </w:r>
    </w:p>
    <w:p w14:paraId="313C84D0" w14:textId="51885BDA" w:rsidR="00FB132B" w:rsidRDefault="00FB132B" w:rsidP="00FB132B">
      <w:r w:rsidRPr="009F1D30">
        <w:t xml:space="preserve">The geographical scope of this assignment is Aden Governorate. Focusing on </w:t>
      </w:r>
      <w:r w:rsidRPr="00A66A7A">
        <w:t xml:space="preserve">three selected </w:t>
      </w:r>
      <w:r w:rsidRPr="009F1D30">
        <w:t xml:space="preserve">CSOs designated by the SOSFD team, </w:t>
      </w:r>
      <w:r>
        <w:t>the launching of an online form</w:t>
      </w:r>
      <w:r w:rsidRPr="009F1D30">
        <w:t xml:space="preserve"> will conduct </w:t>
      </w:r>
      <w:r>
        <w:t>an initial</w:t>
      </w:r>
      <w:r w:rsidRPr="009F1D30">
        <w:t xml:space="preserve"> assessment </w:t>
      </w:r>
      <w:r>
        <w:t>of</w:t>
      </w:r>
      <w:r w:rsidRPr="009F1D30">
        <w:t xml:space="preserve"> protection-related policies. Th</w:t>
      </w:r>
      <w:r>
        <w:t>e</w:t>
      </w:r>
      <w:r w:rsidRPr="009F1D30">
        <w:t xml:space="preserve"> assessment</w:t>
      </w:r>
      <w:r>
        <w:t xml:space="preserve"> results</w:t>
      </w:r>
      <w:r w:rsidRPr="009F1D30">
        <w:t xml:space="preserve"> will </w:t>
      </w:r>
      <w:r>
        <w:t>offer a clear insight to develop a cooperative self-assessment guide</w:t>
      </w:r>
      <w:r w:rsidRPr="009F1D30">
        <w:t xml:space="preserve">. Subsequently, the consultant will provide training </w:t>
      </w:r>
      <w:r w:rsidRPr="009F1D30">
        <w:lastRenderedPageBreak/>
        <w:t>to the CSOs on the</w:t>
      </w:r>
      <w:r>
        <w:t xml:space="preserve"> cooperative self-assessment guide and how to apply it. Finally, the consultant will provide technical support and train the CSOs on the updated protection policies.</w:t>
      </w:r>
    </w:p>
    <w:p w14:paraId="516C48FC" w14:textId="77777777" w:rsidR="00FB132B" w:rsidRDefault="00FB132B" w:rsidP="00FB132B"/>
    <w:p w14:paraId="582D03D0" w14:textId="2AACE8AD" w:rsidR="00FB132B" w:rsidRDefault="00FB132B" w:rsidP="00FB132B">
      <w:pPr>
        <w:pStyle w:val="3"/>
        <w:keepNext w:val="0"/>
        <w:keepLines w:val="0"/>
        <w:spacing w:before="280" w:line="36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</w:t>
      </w:r>
      <w:r>
        <w:rPr>
          <w:b/>
          <w:color w:val="000000"/>
          <w:sz w:val="26"/>
          <w:szCs w:val="26"/>
        </w:rPr>
        <w:t>. The Consultancy tasks:</w:t>
      </w:r>
    </w:p>
    <w:p w14:paraId="51F81642" w14:textId="77777777" w:rsidR="00FB132B" w:rsidRDefault="00FB132B" w:rsidP="00FB132B">
      <w:pPr>
        <w:rPr>
          <w:rFonts w:asciiTheme="minorBidi" w:hAnsiTheme="minorBidi" w:cstheme="minorBidi"/>
        </w:rPr>
      </w:pPr>
      <w:r w:rsidRPr="002243C9">
        <w:rPr>
          <w:rFonts w:asciiTheme="minorBidi" w:hAnsiTheme="minorBidi" w:cstheme="minorBidi"/>
        </w:rPr>
        <w:t>The consultant/consultancy firm will undertake the following tasks:</w:t>
      </w:r>
    </w:p>
    <w:p w14:paraId="357AB7B2" w14:textId="77777777" w:rsidR="00FB132B" w:rsidRPr="009E15DE" w:rsidRDefault="00FB132B" w:rsidP="00FB132B">
      <w:pPr>
        <w:pStyle w:val="a5"/>
        <w:numPr>
          <w:ilvl w:val="0"/>
          <w:numId w:val="13"/>
        </w:numPr>
        <w:rPr>
          <w:rFonts w:asciiTheme="minorBidi" w:hAnsiTheme="minorBidi" w:cstheme="minorBidi"/>
        </w:rPr>
      </w:pPr>
      <w:r w:rsidRPr="006C3B9B">
        <w:rPr>
          <w:rFonts w:asciiTheme="minorBidi" w:hAnsiTheme="minorBidi" w:cstheme="minorBidi"/>
        </w:rPr>
        <w:t xml:space="preserve">Conduct meetings with key project staff of SOS to have a full understanding of project logic and </w:t>
      </w:r>
      <w:r>
        <w:rPr>
          <w:rFonts w:asciiTheme="minorBidi" w:hAnsiTheme="minorBidi" w:cstheme="minorBidi"/>
        </w:rPr>
        <w:t>aims</w:t>
      </w:r>
      <w:r w:rsidRPr="006C3B9B">
        <w:rPr>
          <w:rFonts w:asciiTheme="minorBidi" w:hAnsiTheme="minorBidi" w:cstheme="minorBidi"/>
        </w:rPr>
        <w:t xml:space="preserve">. </w:t>
      </w:r>
    </w:p>
    <w:p w14:paraId="3FE5F9B6" w14:textId="77777777" w:rsidR="00FB132B" w:rsidRPr="00D274DE" w:rsidRDefault="00FB132B" w:rsidP="00FB132B">
      <w:pPr>
        <w:pStyle w:val="a5"/>
        <w:numPr>
          <w:ilvl w:val="0"/>
          <w:numId w:val="13"/>
        </w:numPr>
        <w:rPr>
          <w:rFonts w:asciiTheme="minorBidi" w:hAnsiTheme="minorBidi" w:cstheme="minorBidi"/>
        </w:rPr>
      </w:pPr>
      <w:r w:rsidRPr="00D274DE">
        <w:rPr>
          <w:rFonts w:asciiTheme="minorBidi" w:hAnsiTheme="minorBidi" w:cstheme="minorBidi"/>
        </w:rPr>
        <w:t>Developing a cooperative self-assessment guide aims to collect information on the policies.</w:t>
      </w:r>
    </w:p>
    <w:p w14:paraId="74A990FB" w14:textId="77777777" w:rsidR="00FB132B" w:rsidRPr="00D274DE" w:rsidRDefault="00FB132B" w:rsidP="00FB132B">
      <w:pPr>
        <w:pStyle w:val="a5"/>
        <w:numPr>
          <w:ilvl w:val="0"/>
          <w:numId w:val="13"/>
        </w:numPr>
        <w:rPr>
          <w:rFonts w:asciiTheme="minorBidi" w:hAnsiTheme="minorBidi" w:cstheme="minorBidi"/>
        </w:rPr>
      </w:pPr>
      <w:r w:rsidRPr="00D274DE">
        <w:rPr>
          <w:rFonts w:asciiTheme="minorBidi" w:hAnsiTheme="minorBidi" w:cstheme="minorBidi"/>
        </w:rPr>
        <w:t>Conduct a 1</w:t>
      </w:r>
      <w:r w:rsidRPr="00D274DE">
        <w:rPr>
          <w:rFonts w:asciiTheme="minorBidi" w:hAnsiTheme="minorBidi" w:cstheme="minorBidi"/>
          <w:vertAlign w:val="superscript"/>
        </w:rPr>
        <w:t>st</w:t>
      </w:r>
      <w:r w:rsidRPr="00D274DE">
        <w:rPr>
          <w:rFonts w:asciiTheme="minorBidi" w:hAnsiTheme="minorBidi" w:cstheme="minorBidi"/>
        </w:rPr>
        <w:t xml:space="preserve"> session </w:t>
      </w:r>
      <w:r w:rsidRPr="00D274DE">
        <w:t>the targeted CSOs aim at applying the cooperative self-assessment and selecting the teamwork required for the development task</w:t>
      </w:r>
    </w:p>
    <w:p w14:paraId="282BF388" w14:textId="77777777" w:rsidR="00FB132B" w:rsidRPr="00D274DE" w:rsidRDefault="00FB132B" w:rsidP="00FB132B">
      <w:pPr>
        <w:pStyle w:val="a5"/>
        <w:numPr>
          <w:ilvl w:val="0"/>
          <w:numId w:val="13"/>
        </w:numPr>
        <w:rPr>
          <w:rFonts w:asciiTheme="minorBidi" w:hAnsiTheme="minorBidi" w:cstheme="minorBidi"/>
        </w:rPr>
      </w:pPr>
      <w:r w:rsidRPr="00D274DE">
        <w:rPr>
          <w:rFonts w:asciiTheme="minorBidi" w:hAnsiTheme="minorBidi" w:cstheme="minorBidi"/>
        </w:rPr>
        <w:t>Provide a revised report in cooperation with the CSOs that includes the evidence-based inputs, and the intervention required to develop the policies.</w:t>
      </w:r>
    </w:p>
    <w:p w14:paraId="392A761C" w14:textId="77777777" w:rsidR="00FB132B" w:rsidRPr="00D274DE" w:rsidRDefault="00FB132B" w:rsidP="00FB132B">
      <w:pPr>
        <w:pStyle w:val="a5"/>
        <w:numPr>
          <w:ilvl w:val="0"/>
          <w:numId w:val="13"/>
        </w:numPr>
        <w:rPr>
          <w:rFonts w:asciiTheme="minorBidi" w:hAnsiTheme="minorBidi" w:cstheme="minorBidi"/>
        </w:rPr>
      </w:pPr>
      <w:r w:rsidRPr="00D274DE">
        <w:t>Provide technical support to the CSOs to enable them to develop their protection policies.</w:t>
      </w:r>
    </w:p>
    <w:p w14:paraId="2D01D183" w14:textId="77777777" w:rsidR="00FB132B" w:rsidRPr="00D274DE" w:rsidRDefault="00FB132B" w:rsidP="00FB132B">
      <w:pPr>
        <w:pStyle w:val="a5"/>
        <w:numPr>
          <w:ilvl w:val="0"/>
          <w:numId w:val="13"/>
        </w:numPr>
        <w:rPr>
          <w:rFonts w:asciiTheme="minorBidi" w:hAnsiTheme="minorBidi" w:cstheme="minorBidi"/>
        </w:rPr>
      </w:pPr>
      <w:r w:rsidRPr="00D274DE">
        <w:t xml:space="preserve">Review and evaluate the developed policies </w:t>
      </w:r>
      <w:r w:rsidRPr="00D274DE">
        <w:rPr>
          <w:rFonts w:asciiTheme="minorBidi" w:hAnsiTheme="minorBidi" w:cstheme="minorBidi"/>
        </w:rPr>
        <w:t xml:space="preserve">with the selected CSOs </w:t>
      </w:r>
      <w:r w:rsidRPr="00D274DE">
        <w:t>to ensure they are consistent with the organizational framework of each CSO.</w:t>
      </w:r>
    </w:p>
    <w:p w14:paraId="39CF510D" w14:textId="77777777" w:rsidR="00FB132B" w:rsidRPr="00D274DE" w:rsidRDefault="00FB132B" w:rsidP="00FB132B">
      <w:pPr>
        <w:pStyle w:val="a5"/>
        <w:numPr>
          <w:ilvl w:val="0"/>
          <w:numId w:val="13"/>
        </w:numPr>
        <w:rPr>
          <w:rFonts w:asciiTheme="minorBidi" w:hAnsiTheme="minorBidi" w:cstheme="minorBidi"/>
        </w:rPr>
      </w:pPr>
      <w:r w:rsidRPr="00D274DE">
        <w:rPr>
          <w:rFonts w:asciiTheme="minorBidi" w:hAnsiTheme="minorBidi" w:cstheme="minorBidi"/>
        </w:rPr>
        <w:t>Conduct a 2</w:t>
      </w:r>
      <w:r w:rsidRPr="00D274DE">
        <w:rPr>
          <w:rFonts w:asciiTheme="minorBidi" w:hAnsiTheme="minorBidi" w:cstheme="minorBidi"/>
          <w:vertAlign w:val="superscript"/>
        </w:rPr>
        <w:t>nd</w:t>
      </w:r>
      <w:r w:rsidRPr="00D274DE">
        <w:rPr>
          <w:rFonts w:asciiTheme="minorBidi" w:hAnsiTheme="minorBidi" w:cstheme="minorBidi"/>
        </w:rPr>
        <w:t xml:space="preserve"> training session on the developed policies to ensure the enhancement and quality of the updated protection policies.</w:t>
      </w:r>
    </w:p>
    <w:p w14:paraId="61653DFB" w14:textId="77777777" w:rsidR="00FB132B" w:rsidRPr="00D274DE" w:rsidRDefault="00FB132B" w:rsidP="00FB132B">
      <w:pPr>
        <w:pStyle w:val="a5"/>
        <w:numPr>
          <w:ilvl w:val="0"/>
          <w:numId w:val="13"/>
        </w:numPr>
        <w:rPr>
          <w:rFonts w:asciiTheme="minorBidi" w:hAnsiTheme="minorBidi" w:cstheme="minorBidi"/>
        </w:rPr>
      </w:pPr>
      <w:r w:rsidRPr="00D274DE">
        <w:rPr>
          <w:rFonts w:asciiTheme="minorBidi" w:hAnsiTheme="minorBidi" w:cstheme="minorBidi"/>
        </w:rPr>
        <w:t>Prepare a final report.</w:t>
      </w:r>
    </w:p>
    <w:p w14:paraId="18498982" w14:textId="77777777" w:rsidR="00FB132B" w:rsidRPr="00FB132B" w:rsidRDefault="00FB132B" w:rsidP="00FB132B"/>
    <w:p w14:paraId="19386B80" w14:textId="75EE3E2F" w:rsidR="002243C9" w:rsidRPr="00D274DE" w:rsidRDefault="00FB132B" w:rsidP="00D274DE">
      <w:pPr>
        <w:pStyle w:val="3"/>
        <w:keepNext w:val="0"/>
        <w:keepLines w:val="0"/>
        <w:spacing w:before="280" w:line="36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6</w:t>
      </w:r>
      <w:r w:rsidR="00D274DE" w:rsidRPr="00D274DE">
        <w:rPr>
          <w:b/>
          <w:color w:val="000000"/>
          <w:sz w:val="26"/>
          <w:szCs w:val="26"/>
        </w:rPr>
        <w:t xml:space="preserve">. </w:t>
      </w:r>
      <w:r w:rsidR="00E20844" w:rsidRPr="00D274DE">
        <w:rPr>
          <w:b/>
          <w:color w:val="000000"/>
          <w:sz w:val="26"/>
          <w:szCs w:val="26"/>
        </w:rPr>
        <w:t>Time</w:t>
      </w:r>
      <w:r w:rsidR="00472BC1" w:rsidRPr="00D274DE">
        <w:rPr>
          <w:b/>
          <w:color w:val="000000"/>
          <w:sz w:val="26"/>
          <w:szCs w:val="26"/>
        </w:rPr>
        <w:t xml:space="preserve">line </w:t>
      </w:r>
      <w:r w:rsidR="003253F1" w:rsidRPr="00D274DE">
        <w:rPr>
          <w:b/>
          <w:color w:val="000000"/>
          <w:sz w:val="26"/>
          <w:szCs w:val="26"/>
        </w:rPr>
        <w:t>Framework: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6"/>
        <w:gridCol w:w="1525"/>
        <w:gridCol w:w="1404"/>
      </w:tblGrid>
      <w:tr w:rsidR="002243C9" w:rsidRPr="002243C9" w14:paraId="0AF271C2" w14:textId="77777777" w:rsidTr="00A11A70">
        <w:trPr>
          <w:trHeight w:val="315"/>
        </w:trPr>
        <w:tc>
          <w:tcPr>
            <w:tcW w:w="5446" w:type="dxa"/>
            <w:shd w:val="clear" w:color="auto" w:fill="ACB9CA"/>
            <w:vAlign w:val="center"/>
          </w:tcPr>
          <w:p w14:paraId="2480D32F" w14:textId="77777777" w:rsidR="002243C9" w:rsidRPr="002243C9" w:rsidRDefault="002243C9" w:rsidP="00F44E60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iCs/>
              </w:rPr>
            </w:pPr>
            <w:r w:rsidRPr="002243C9">
              <w:rPr>
                <w:rFonts w:asciiTheme="minorBidi" w:hAnsiTheme="minorBidi" w:cstheme="minorBidi"/>
                <w:b/>
                <w:bCs/>
                <w:iCs/>
              </w:rPr>
              <w:t>Activity</w:t>
            </w:r>
          </w:p>
        </w:tc>
        <w:tc>
          <w:tcPr>
            <w:tcW w:w="1525" w:type="dxa"/>
            <w:shd w:val="clear" w:color="auto" w:fill="ACB9CA"/>
            <w:vAlign w:val="center"/>
          </w:tcPr>
          <w:p w14:paraId="7D328910" w14:textId="77777777" w:rsidR="002243C9" w:rsidRPr="002243C9" w:rsidRDefault="002243C9" w:rsidP="00F44E60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iCs/>
              </w:rPr>
            </w:pPr>
            <w:r w:rsidRPr="002243C9">
              <w:rPr>
                <w:rFonts w:asciiTheme="minorBidi" w:hAnsiTheme="minorBidi" w:cstheme="minorBidi"/>
                <w:b/>
                <w:bCs/>
                <w:iCs/>
              </w:rPr>
              <w:t>Responsible</w:t>
            </w:r>
          </w:p>
        </w:tc>
        <w:tc>
          <w:tcPr>
            <w:tcW w:w="1404" w:type="dxa"/>
            <w:shd w:val="clear" w:color="auto" w:fill="ACB9CA"/>
            <w:vAlign w:val="center"/>
          </w:tcPr>
          <w:p w14:paraId="16C12699" w14:textId="77777777" w:rsidR="002243C9" w:rsidRPr="002243C9" w:rsidRDefault="002243C9" w:rsidP="00F44E60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iCs/>
              </w:rPr>
            </w:pPr>
            <w:r w:rsidRPr="002243C9">
              <w:rPr>
                <w:rFonts w:asciiTheme="minorBidi" w:hAnsiTheme="minorBidi" w:cstheme="minorBidi"/>
                <w:b/>
                <w:bCs/>
                <w:iCs/>
              </w:rPr>
              <w:t>Time-frame</w:t>
            </w:r>
          </w:p>
        </w:tc>
      </w:tr>
      <w:tr w:rsidR="002243C9" w:rsidRPr="002243C9" w14:paraId="387EAC95" w14:textId="77777777" w:rsidTr="00A11A70">
        <w:trPr>
          <w:trHeight w:val="633"/>
        </w:trPr>
        <w:tc>
          <w:tcPr>
            <w:tcW w:w="5446" w:type="dxa"/>
            <w:vAlign w:val="center"/>
          </w:tcPr>
          <w:p w14:paraId="02EF3287" w14:textId="2EBFFC71" w:rsidR="002243C9" w:rsidRPr="002243C9" w:rsidRDefault="00A11A70" w:rsidP="002243C9">
            <w:pPr>
              <w:pStyle w:val="LapisBulletedList"/>
              <w:spacing w:line="240" w:lineRule="auto"/>
              <w:ind w:left="0"/>
              <w:rPr>
                <w:rFonts w:asciiTheme="minorBidi" w:hAnsiTheme="minorBidi" w:cstheme="minorBidi"/>
                <w:iCs/>
                <w:lang w:val="en-US"/>
              </w:rPr>
            </w:pPr>
            <w:r w:rsidRPr="00A11A70">
              <w:rPr>
                <w:rFonts w:asciiTheme="minorBidi" w:hAnsiTheme="minorBidi" w:cstheme="minorBidi"/>
                <w:iCs/>
                <w:lang w:val="en-US"/>
              </w:rPr>
              <w:t>Build/Develop the Protection-Related Policies</w:t>
            </w:r>
          </w:p>
        </w:tc>
        <w:tc>
          <w:tcPr>
            <w:tcW w:w="1525" w:type="dxa"/>
            <w:vAlign w:val="center"/>
          </w:tcPr>
          <w:p w14:paraId="2D721646" w14:textId="77777777" w:rsidR="002243C9" w:rsidRPr="002243C9" w:rsidRDefault="002243C9" w:rsidP="002243C9">
            <w:pPr>
              <w:spacing w:line="240" w:lineRule="auto"/>
              <w:rPr>
                <w:rFonts w:asciiTheme="minorBidi" w:hAnsiTheme="minorBidi" w:cstheme="minorBidi"/>
                <w:iCs/>
              </w:rPr>
            </w:pPr>
            <w:r w:rsidRPr="002243C9">
              <w:rPr>
                <w:rFonts w:asciiTheme="minorBidi" w:hAnsiTheme="minorBidi" w:cstheme="minorBidi"/>
                <w:iCs/>
              </w:rPr>
              <w:t>Consultant</w:t>
            </w:r>
          </w:p>
        </w:tc>
        <w:tc>
          <w:tcPr>
            <w:tcW w:w="1404" w:type="dxa"/>
            <w:vAlign w:val="center"/>
          </w:tcPr>
          <w:p w14:paraId="0CCD3BE0" w14:textId="77F2A663" w:rsidR="002243C9" w:rsidRPr="002243C9" w:rsidRDefault="00327B00" w:rsidP="002243C9">
            <w:pPr>
              <w:spacing w:line="240" w:lineRule="auto"/>
              <w:rPr>
                <w:rFonts w:asciiTheme="minorBidi" w:hAnsiTheme="minorBidi" w:cstheme="minorBidi"/>
                <w:iCs/>
                <w:rtl/>
              </w:rPr>
            </w:pPr>
            <w:r>
              <w:rPr>
                <w:rFonts w:asciiTheme="minorBidi" w:hAnsiTheme="minorBidi" w:cstheme="minorBidi"/>
                <w:iCs/>
              </w:rPr>
              <w:t>1</w:t>
            </w:r>
            <w:r w:rsidR="004560C6">
              <w:rPr>
                <w:rFonts w:asciiTheme="minorBidi" w:hAnsiTheme="minorBidi" w:cstheme="minorBidi"/>
                <w:iCs/>
              </w:rPr>
              <w:t>3</w:t>
            </w:r>
            <w:r w:rsidR="002243C9" w:rsidRPr="002243C9">
              <w:rPr>
                <w:rFonts w:asciiTheme="minorBidi" w:hAnsiTheme="minorBidi" w:cstheme="minorBidi"/>
                <w:iCs/>
              </w:rPr>
              <w:t xml:space="preserve"> Days</w:t>
            </w:r>
          </w:p>
        </w:tc>
      </w:tr>
      <w:tr w:rsidR="002243C9" w:rsidRPr="002243C9" w14:paraId="0F703EE3" w14:textId="77777777" w:rsidTr="00A11A70">
        <w:trPr>
          <w:trHeight w:val="633"/>
        </w:trPr>
        <w:tc>
          <w:tcPr>
            <w:tcW w:w="5446" w:type="dxa"/>
            <w:vAlign w:val="center"/>
          </w:tcPr>
          <w:p w14:paraId="6EAFB069" w14:textId="51ED4F0B" w:rsidR="002243C9" w:rsidRPr="002243C9" w:rsidRDefault="0053774B" w:rsidP="002243C9">
            <w:pPr>
              <w:spacing w:line="240" w:lineRule="auto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I</w:t>
            </w:r>
            <w:r w:rsidR="00A11A70" w:rsidRPr="00A11A70">
              <w:rPr>
                <w:rFonts w:asciiTheme="minorBidi" w:hAnsiTheme="minorBidi" w:cstheme="minorBidi"/>
                <w:iCs/>
              </w:rPr>
              <w:t>mplement the Protection-Related Policies</w:t>
            </w:r>
          </w:p>
        </w:tc>
        <w:tc>
          <w:tcPr>
            <w:tcW w:w="1525" w:type="dxa"/>
            <w:vAlign w:val="center"/>
          </w:tcPr>
          <w:p w14:paraId="650F95A4" w14:textId="77777777" w:rsidR="002243C9" w:rsidRPr="002243C9" w:rsidRDefault="002243C9" w:rsidP="002243C9">
            <w:pPr>
              <w:spacing w:line="240" w:lineRule="auto"/>
              <w:rPr>
                <w:rFonts w:asciiTheme="minorBidi" w:hAnsiTheme="minorBidi" w:cstheme="minorBidi"/>
                <w:iCs/>
              </w:rPr>
            </w:pPr>
            <w:r w:rsidRPr="002243C9">
              <w:rPr>
                <w:rFonts w:asciiTheme="minorBidi" w:hAnsiTheme="minorBidi" w:cstheme="minorBidi"/>
                <w:iCs/>
              </w:rPr>
              <w:t>Consultant</w:t>
            </w:r>
          </w:p>
        </w:tc>
        <w:tc>
          <w:tcPr>
            <w:tcW w:w="1404" w:type="dxa"/>
            <w:vAlign w:val="center"/>
          </w:tcPr>
          <w:p w14:paraId="21ECAB31" w14:textId="3876A583" w:rsidR="002243C9" w:rsidRPr="002243C9" w:rsidRDefault="00E25971" w:rsidP="002243C9">
            <w:pPr>
              <w:spacing w:line="240" w:lineRule="auto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10</w:t>
            </w:r>
            <w:r w:rsidR="002243C9" w:rsidRPr="002243C9">
              <w:rPr>
                <w:rFonts w:asciiTheme="minorBidi" w:hAnsiTheme="minorBidi" w:cstheme="minorBidi"/>
                <w:iCs/>
              </w:rPr>
              <w:t xml:space="preserve"> Day</w:t>
            </w:r>
          </w:p>
        </w:tc>
      </w:tr>
      <w:tr w:rsidR="002243C9" w:rsidRPr="002243C9" w14:paraId="3C1323DE" w14:textId="77777777" w:rsidTr="00A11A70">
        <w:trPr>
          <w:trHeight w:val="376"/>
        </w:trPr>
        <w:tc>
          <w:tcPr>
            <w:tcW w:w="6971" w:type="dxa"/>
            <w:gridSpan w:val="2"/>
            <w:shd w:val="clear" w:color="auto" w:fill="ACB9CA"/>
            <w:vAlign w:val="center"/>
          </w:tcPr>
          <w:p w14:paraId="105B1C29" w14:textId="77777777" w:rsidR="002243C9" w:rsidRPr="002243C9" w:rsidRDefault="002243C9" w:rsidP="00F44E60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iCs/>
              </w:rPr>
            </w:pPr>
            <w:r w:rsidRPr="002243C9">
              <w:rPr>
                <w:rFonts w:asciiTheme="minorBidi" w:hAnsiTheme="minorBidi" w:cstheme="minorBidi"/>
                <w:b/>
                <w:bCs/>
                <w:iCs/>
              </w:rPr>
              <w:t>Total Days</w:t>
            </w:r>
          </w:p>
        </w:tc>
        <w:tc>
          <w:tcPr>
            <w:tcW w:w="1404" w:type="dxa"/>
            <w:shd w:val="clear" w:color="auto" w:fill="ACB9CA"/>
            <w:vAlign w:val="center"/>
          </w:tcPr>
          <w:p w14:paraId="12540366" w14:textId="5F3F7810" w:rsidR="002243C9" w:rsidRPr="002243C9" w:rsidRDefault="00327B00" w:rsidP="00F44E60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iCs/>
              </w:rPr>
            </w:pPr>
            <w:r>
              <w:rPr>
                <w:rFonts w:asciiTheme="minorBidi" w:hAnsiTheme="minorBidi" w:cstheme="minorBidi"/>
                <w:b/>
                <w:bCs/>
                <w:iCs/>
              </w:rPr>
              <w:t>2</w:t>
            </w:r>
            <w:r w:rsidR="00E25971">
              <w:rPr>
                <w:rFonts w:asciiTheme="minorBidi" w:hAnsiTheme="minorBidi" w:cstheme="minorBidi"/>
                <w:b/>
                <w:bCs/>
                <w:iCs/>
              </w:rPr>
              <w:t>0</w:t>
            </w:r>
            <w:r w:rsidR="002243C9" w:rsidRPr="002243C9">
              <w:rPr>
                <w:rFonts w:asciiTheme="minorBidi" w:hAnsiTheme="minorBidi" w:cstheme="minorBidi"/>
                <w:b/>
                <w:bCs/>
                <w:iCs/>
              </w:rPr>
              <w:t xml:space="preserve"> Days</w:t>
            </w:r>
          </w:p>
        </w:tc>
      </w:tr>
    </w:tbl>
    <w:p w14:paraId="4553BDE3" w14:textId="77777777" w:rsidR="002243C9" w:rsidRPr="001139F4" w:rsidRDefault="002243C9" w:rsidP="002243C9">
      <w:pPr>
        <w:rPr>
          <w:rFonts w:ascii="Times New Roman" w:hAnsi="Times New Roman"/>
        </w:rPr>
      </w:pPr>
    </w:p>
    <w:p w14:paraId="5BDC2691" w14:textId="24EDCF8C" w:rsidR="006744A9" w:rsidRPr="00F51C79" w:rsidRDefault="00FB132B" w:rsidP="00553721">
      <w:pPr>
        <w:pStyle w:val="3"/>
        <w:keepNext w:val="0"/>
        <w:keepLines w:val="0"/>
        <w:spacing w:before="280" w:line="360" w:lineRule="auto"/>
        <w:rPr>
          <w:b/>
          <w:color w:val="000000"/>
          <w:sz w:val="26"/>
          <w:szCs w:val="26"/>
        </w:rPr>
      </w:pPr>
      <w:bookmarkStart w:id="5" w:name="_n82280ot288w" w:colFirst="0" w:colLast="0"/>
      <w:bookmarkStart w:id="6" w:name="_nxty8olg5t5d" w:colFirst="0" w:colLast="0"/>
      <w:bookmarkEnd w:id="5"/>
      <w:bookmarkEnd w:id="6"/>
      <w:r>
        <w:rPr>
          <w:b/>
          <w:color w:val="000000"/>
          <w:sz w:val="26"/>
          <w:szCs w:val="26"/>
        </w:rPr>
        <w:t>7</w:t>
      </w:r>
      <w:r w:rsidR="00613F87" w:rsidRPr="00F51C79">
        <w:rPr>
          <w:b/>
          <w:color w:val="000000"/>
          <w:sz w:val="26"/>
          <w:szCs w:val="26"/>
        </w:rPr>
        <w:t>. Key Deliverables</w:t>
      </w:r>
    </w:p>
    <w:p w14:paraId="0D0BEA48" w14:textId="529D81C8" w:rsidR="00C93ABC" w:rsidRPr="00F51C79" w:rsidRDefault="00F51C79" w:rsidP="00C93AB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 w:rsidRPr="00F51C79">
        <w:rPr>
          <w:color w:val="000000"/>
        </w:rPr>
        <w:t xml:space="preserve">Training material on cooperative </w:t>
      </w:r>
      <w:r>
        <w:rPr>
          <w:color w:val="000000"/>
        </w:rPr>
        <w:t>self-</w:t>
      </w:r>
      <w:r w:rsidRPr="00F51C79">
        <w:rPr>
          <w:color w:val="000000"/>
        </w:rPr>
        <w:t>assessment</w:t>
      </w:r>
      <w:r>
        <w:rPr>
          <w:color w:val="000000"/>
        </w:rPr>
        <w:t>.</w:t>
      </w:r>
    </w:p>
    <w:p w14:paraId="092602EB" w14:textId="472118E2" w:rsidR="00F51C79" w:rsidRDefault="00F51C79" w:rsidP="00C93AB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 1</w:t>
      </w:r>
      <w:r w:rsidRPr="00F51C79">
        <w:rPr>
          <w:color w:val="000000"/>
          <w:sz w:val="21"/>
          <w:szCs w:val="21"/>
          <w:vertAlign w:val="superscript"/>
        </w:rPr>
        <w:t>st</w:t>
      </w:r>
      <w:r>
        <w:rPr>
          <w:color w:val="000000"/>
          <w:sz w:val="21"/>
          <w:szCs w:val="21"/>
        </w:rPr>
        <w:t xml:space="preserve"> revised report on </w:t>
      </w:r>
      <w:r w:rsidRPr="00F51C79">
        <w:rPr>
          <w:color w:val="000000"/>
          <w:sz w:val="21"/>
          <w:szCs w:val="21"/>
        </w:rPr>
        <w:t>the intervention required to develop the policies</w:t>
      </w:r>
      <w:r>
        <w:rPr>
          <w:color w:val="000000"/>
          <w:sz w:val="21"/>
          <w:szCs w:val="21"/>
        </w:rPr>
        <w:t>.</w:t>
      </w:r>
    </w:p>
    <w:p w14:paraId="26DBA644" w14:textId="7D4FB4CB" w:rsidR="00F51C79" w:rsidRPr="00F51C79" w:rsidRDefault="00F51C79" w:rsidP="00C93AB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The updated </w:t>
      </w:r>
      <w:r w:rsidR="003544B8">
        <w:rPr>
          <w:color w:val="000000"/>
          <w:sz w:val="21"/>
          <w:szCs w:val="21"/>
        </w:rPr>
        <w:t>policies of each CSO</w:t>
      </w:r>
    </w:p>
    <w:p w14:paraId="1C679E6B" w14:textId="1CA09F7A" w:rsidR="006744A9" w:rsidRPr="0015284F" w:rsidRDefault="006744A9" w:rsidP="0015284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F51C79">
        <w:rPr>
          <w:color w:val="000000"/>
        </w:rPr>
        <w:t xml:space="preserve">Final report, which </w:t>
      </w:r>
      <w:r w:rsidR="004532D8" w:rsidRPr="00F51C79">
        <w:rPr>
          <w:color w:val="000000"/>
        </w:rPr>
        <w:t>summariz</w:t>
      </w:r>
      <w:r w:rsidR="0015284F" w:rsidRPr="00F51C79">
        <w:rPr>
          <w:color w:val="000000"/>
        </w:rPr>
        <w:t>es</w:t>
      </w:r>
      <w:r w:rsidR="004532D8" w:rsidRPr="00F51C79">
        <w:rPr>
          <w:color w:val="000000"/>
        </w:rPr>
        <w:t xml:space="preserve"> the findings of the </w:t>
      </w:r>
      <w:r w:rsidR="003544B8">
        <w:rPr>
          <w:color w:val="000000"/>
        </w:rPr>
        <w:t>initial</w:t>
      </w:r>
      <w:r w:rsidR="004532D8" w:rsidRPr="00F51C79">
        <w:rPr>
          <w:color w:val="000000"/>
        </w:rPr>
        <w:t xml:space="preserve"> assessment, the development of the</w:t>
      </w:r>
      <w:r w:rsidR="004532D8" w:rsidRPr="004532D8">
        <w:rPr>
          <w:color w:val="000000"/>
        </w:rPr>
        <w:t xml:space="preserve"> policies, the results of the capacity-building </w:t>
      </w:r>
      <w:r w:rsidR="003544B8">
        <w:rPr>
          <w:color w:val="000000"/>
        </w:rPr>
        <w:t>training regarding the updated policies</w:t>
      </w:r>
      <w:r w:rsidR="0015284F">
        <w:rPr>
          <w:color w:val="000000"/>
        </w:rPr>
        <w:t xml:space="preserve"> and</w:t>
      </w:r>
      <w:r w:rsidR="004532D8" w:rsidRPr="0015284F">
        <w:rPr>
          <w:color w:val="000000"/>
        </w:rPr>
        <w:t xml:space="preserve"> recommendations for future actions and improvement</w:t>
      </w:r>
      <w:r w:rsidR="0015284F">
        <w:rPr>
          <w:color w:val="000000"/>
        </w:rPr>
        <w:t>.</w:t>
      </w:r>
    </w:p>
    <w:p w14:paraId="4E353095" w14:textId="77777777" w:rsidR="006744A9" w:rsidRDefault="006744A9" w:rsidP="006744A9">
      <w:pPr>
        <w:spacing w:line="240" w:lineRule="auto"/>
      </w:pPr>
    </w:p>
    <w:p w14:paraId="6995A96E" w14:textId="77777777" w:rsidR="006744A9" w:rsidRDefault="006744A9" w:rsidP="006744A9">
      <w:pPr>
        <w:spacing w:line="240" w:lineRule="auto"/>
      </w:pPr>
      <w:r>
        <w:t>The draft and final report will have the following structure:</w:t>
      </w:r>
    </w:p>
    <w:p w14:paraId="2D91D0FB" w14:textId="77777777" w:rsidR="006744A9" w:rsidRDefault="006744A9" w:rsidP="006744A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Executive Summary (max. two pages)</w:t>
      </w:r>
    </w:p>
    <w:p w14:paraId="4E0AF5DD" w14:textId="77777777" w:rsidR="006744A9" w:rsidRDefault="006744A9" w:rsidP="006744A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lastRenderedPageBreak/>
        <w:t>Introduction</w:t>
      </w:r>
    </w:p>
    <w:p w14:paraId="7729C59F" w14:textId="77777777" w:rsidR="006744A9" w:rsidRDefault="006744A9" w:rsidP="006744A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Analysis and findings of the survey regarding the project outcomes</w:t>
      </w:r>
    </w:p>
    <w:p w14:paraId="188F5049" w14:textId="77777777" w:rsidR="006744A9" w:rsidRDefault="006744A9" w:rsidP="006744A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Conclusions and recommendations</w:t>
      </w:r>
    </w:p>
    <w:p w14:paraId="13B00652" w14:textId="0B9D6F11" w:rsidR="0013324E" w:rsidRPr="00A66A7A" w:rsidRDefault="006744A9" w:rsidP="00A66A7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The report will be written in English and Arabic</w:t>
      </w:r>
      <w:bookmarkStart w:id="7" w:name="_2wx2egohkdlv" w:colFirst="0" w:colLast="0"/>
      <w:bookmarkEnd w:id="7"/>
    </w:p>
    <w:p w14:paraId="67FD8617" w14:textId="77777777" w:rsidR="0040433F" w:rsidRPr="0040433F" w:rsidRDefault="0040433F" w:rsidP="0040433F">
      <w:pPr>
        <w:spacing w:before="240" w:after="240" w:line="360" w:lineRule="auto"/>
        <w:rPr>
          <w:b/>
          <w:bCs/>
          <w:lang w:val="en-US"/>
        </w:rPr>
      </w:pPr>
      <w:r w:rsidRPr="0040433F">
        <w:rPr>
          <w:b/>
          <w:bCs/>
          <w:lang w:val="en-US"/>
        </w:rPr>
        <w:t>Application Requirements:</w:t>
      </w:r>
    </w:p>
    <w:p w14:paraId="040E188B" w14:textId="77777777" w:rsidR="0040433F" w:rsidRPr="0040433F" w:rsidRDefault="0040433F" w:rsidP="0040433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line="240" w:lineRule="auto"/>
        <w:rPr>
          <w:color w:val="000000"/>
          <w:sz w:val="21"/>
          <w:szCs w:val="21"/>
        </w:rPr>
      </w:pPr>
      <w:r w:rsidRPr="0040433F">
        <w:rPr>
          <w:color w:val="000000"/>
          <w:sz w:val="21"/>
          <w:szCs w:val="21"/>
        </w:rPr>
        <w:t>Curriculum Vitae (CV) and a copy of a valid ID</w:t>
      </w:r>
    </w:p>
    <w:p w14:paraId="2BD04D76" w14:textId="77777777" w:rsidR="0040433F" w:rsidRPr="0040433F" w:rsidRDefault="0040433F" w:rsidP="0040433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line="240" w:lineRule="auto"/>
        <w:rPr>
          <w:color w:val="000000"/>
          <w:sz w:val="21"/>
          <w:szCs w:val="21"/>
        </w:rPr>
      </w:pPr>
      <w:r w:rsidRPr="0040433F">
        <w:rPr>
          <w:color w:val="000000"/>
          <w:sz w:val="21"/>
          <w:szCs w:val="21"/>
        </w:rPr>
        <w:t>Cover letter (maximum one page)</w:t>
      </w:r>
    </w:p>
    <w:p w14:paraId="71386DD9" w14:textId="77777777" w:rsidR="0040433F" w:rsidRPr="0040433F" w:rsidRDefault="0040433F" w:rsidP="0040433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line="240" w:lineRule="auto"/>
        <w:rPr>
          <w:color w:val="000000"/>
          <w:sz w:val="21"/>
          <w:szCs w:val="21"/>
        </w:rPr>
      </w:pPr>
      <w:r w:rsidRPr="0040433F">
        <w:rPr>
          <w:color w:val="000000"/>
          <w:sz w:val="21"/>
          <w:szCs w:val="21"/>
        </w:rPr>
        <w:t>Technical proposal outlining the methodology/work plan</w:t>
      </w:r>
    </w:p>
    <w:p w14:paraId="385AC0A7" w14:textId="4A540427" w:rsidR="00A66A7A" w:rsidRPr="00A66A7A" w:rsidRDefault="0040433F" w:rsidP="00A66A7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line="240" w:lineRule="auto"/>
        <w:rPr>
          <w:color w:val="000000"/>
          <w:sz w:val="21"/>
          <w:szCs w:val="21"/>
        </w:rPr>
      </w:pPr>
      <w:r w:rsidRPr="0040433F">
        <w:rPr>
          <w:color w:val="000000"/>
          <w:sz w:val="21"/>
          <w:szCs w:val="21"/>
        </w:rPr>
        <w:t>Financial proposal in US dollars</w:t>
      </w:r>
    </w:p>
    <w:p w14:paraId="04ED1177" w14:textId="6E972B08" w:rsidR="00A66A7A" w:rsidRDefault="0040433F" w:rsidP="00A66A7A">
      <w:pPr>
        <w:spacing w:before="240" w:after="240" w:line="360" w:lineRule="auto"/>
        <w:rPr>
          <w:b/>
          <w:bCs/>
          <w:lang w:val="en-US"/>
        </w:rPr>
      </w:pPr>
      <w:r w:rsidRPr="0040433F">
        <w:rPr>
          <w:b/>
          <w:bCs/>
          <w:lang w:val="en-US"/>
        </w:rPr>
        <w:t>Selection Criteria for Service Provider:</w:t>
      </w:r>
    </w:p>
    <w:p w14:paraId="2BD00646" w14:textId="6B1E4FEC" w:rsidR="0040433F" w:rsidRPr="0040433F" w:rsidRDefault="0040433F" w:rsidP="00A66A7A">
      <w:pPr>
        <w:spacing w:before="240" w:after="240" w:line="360" w:lineRule="auto"/>
        <w:rPr>
          <w:b/>
          <w:bCs/>
          <w:lang w:val="en-US"/>
        </w:rPr>
      </w:pPr>
      <w:r w:rsidRPr="0040433F">
        <w:rPr>
          <w:lang w:val="en-US"/>
        </w:rPr>
        <w:t>The consultant to be contracted for policy development should possess the following qualifications:</w:t>
      </w:r>
    </w:p>
    <w:p w14:paraId="6FB9B19B" w14:textId="77777777" w:rsidR="00A66A7A" w:rsidRPr="00A66A7A" w:rsidRDefault="00A66A7A" w:rsidP="00A66A7A">
      <w:pPr>
        <w:pStyle w:val="a5"/>
        <w:numPr>
          <w:ilvl w:val="0"/>
          <w:numId w:val="22"/>
        </w:numPr>
        <w:spacing w:before="240" w:after="240" w:line="360" w:lineRule="auto"/>
        <w:rPr>
          <w:color w:val="000000"/>
          <w:sz w:val="21"/>
          <w:szCs w:val="21"/>
        </w:rPr>
      </w:pPr>
      <w:r w:rsidRPr="00A66A7A">
        <w:rPr>
          <w:color w:val="000000"/>
          <w:sz w:val="21"/>
          <w:szCs w:val="21"/>
        </w:rPr>
        <w:t>Extensive experience in women, peace, and security issues.</w:t>
      </w:r>
    </w:p>
    <w:p w14:paraId="41DF83C4" w14:textId="77777777" w:rsidR="00A66A7A" w:rsidRPr="00A66A7A" w:rsidRDefault="00A66A7A" w:rsidP="00A66A7A">
      <w:pPr>
        <w:pStyle w:val="a5"/>
        <w:numPr>
          <w:ilvl w:val="0"/>
          <w:numId w:val="22"/>
        </w:numPr>
        <w:spacing w:before="240" w:after="240" w:line="360" w:lineRule="auto"/>
        <w:rPr>
          <w:color w:val="000000"/>
          <w:sz w:val="21"/>
          <w:szCs w:val="21"/>
        </w:rPr>
      </w:pPr>
      <w:r w:rsidRPr="00A66A7A">
        <w:rPr>
          <w:color w:val="000000"/>
          <w:sz w:val="21"/>
          <w:szCs w:val="21"/>
        </w:rPr>
        <w:t>Expertise in peacebuilding, good governance, gender issues, and/or women's rights in fragile contexts, with a strong understanding of UN Security Council Resolution 1325 and subsequent resolutions and protocols.</w:t>
      </w:r>
    </w:p>
    <w:p w14:paraId="36CEC4CE" w14:textId="77777777" w:rsidR="00A66A7A" w:rsidRPr="00A66A7A" w:rsidRDefault="00A66A7A" w:rsidP="00A66A7A">
      <w:pPr>
        <w:pStyle w:val="a5"/>
        <w:numPr>
          <w:ilvl w:val="0"/>
          <w:numId w:val="22"/>
        </w:numPr>
        <w:spacing w:before="240" w:after="240" w:line="360" w:lineRule="auto"/>
        <w:rPr>
          <w:color w:val="000000"/>
          <w:sz w:val="21"/>
          <w:szCs w:val="21"/>
        </w:rPr>
      </w:pPr>
      <w:r w:rsidRPr="00A66A7A">
        <w:rPr>
          <w:color w:val="000000"/>
          <w:sz w:val="21"/>
          <w:szCs w:val="21"/>
        </w:rPr>
        <w:t>Proven experience in developing relevant policies.</w:t>
      </w:r>
    </w:p>
    <w:p w14:paraId="3560DB11" w14:textId="77777777" w:rsidR="00A66A7A" w:rsidRPr="00A66A7A" w:rsidRDefault="00A66A7A" w:rsidP="00A66A7A">
      <w:pPr>
        <w:pStyle w:val="a5"/>
        <w:numPr>
          <w:ilvl w:val="0"/>
          <w:numId w:val="22"/>
        </w:numPr>
        <w:spacing w:before="240" w:after="240" w:line="360" w:lineRule="auto"/>
        <w:rPr>
          <w:color w:val="000000"/>
          <w:sz w:val="21"/>
          <w:szCs w:val="21"/>
        </w:rPr>
      </w:pPr>
      <w:r w:rsidRPr="00A66A7A">
        <w:rPr>
          <w:color w:val="000000"/>
          <w:sz w:val="21"/>
          <w:szCs w:val="21"/>
        </w:rPr>
        <w:t>In-depth knowledge of the local context.</w:t>
      </w:r>
    </w:p>
    <w:p w14:paraId="5FC0F8E9" w14:textId="77777777" w:rsidR="00A66A7A" w:rsidRPr="00A66A7A" w:rsidRDefault="00A66A7A" w:rsidP="00A66A7A">
      <w:pPr>
        <w:pStyle w:val="a5"/>
        <w:numPr>
          <w:ilvl w:val="0"/>
          <w:numId w:val="22"/>
        </w:numPr>
        <w:spacing w:before="240" w:after="240" w:line="360" w:lineRule="auto"/>
        <w:rPr>
          <w:color w:val="000000"/>
          <w:sz w:val="21"/>
          <w:szCs w:val="21"/>
        </w:rPr>
      </w:pPr>
      <w:r w:rsidRPr="00A66A7A">
        <w:rPr>
          <w:color w:val="000000"/>
          <w:sz w:val="21"/>
          <w:szCs w:val="21"/>
        </w:rPr>
        <w:t>Cultural sensitivity.</w:t>
      </w:r>
    </w:p>
    <w:p w14:paraId="58AC4021" w14:textId="705CEA49" w:rsidR="0040433F" w:rsidRPr="0040433F" w:rsidRDefault="0040433F" w:rsidP="0040433F">
      <w:pPr>
        <w:spacing w:before="240" w:after="240" w:line="360" w:lineRule="auto"/>
        <w:rPr>
          <w:b/>
          <w:bCs/>
          <w:lang w:val="en-US"/>
        </w:rPr>
      </w:pPr>
      <w:r w:rsidRPr="0040433F">
        <w:rPr>
          <w:b/>
          <w:bCs/>
          <w:lang w:val="en-US"/>
        </w:rPr>
        <w:t>Payment Method:</w:t>
      </w:r>
    </w:p>
    <w:p w14:paraId="63251CAF" w14:textId="77777777" w:rsidR="0040433F" w:rsidRPr="0040433F" w:rsidRDefault="0040433F" w:rsidP="0040433F">
      <w:pPr>
        <w:spacing w:before="240" w:after="240" w:line="360" w:lineRule="auto"/>
        <w:rPr>
          <w:lang w:val="en-US"/>
        </w:rPr>
      </w:pPr>
      <w:r w:rsidRPr="0040433F">
        <w:rPr>
          <w:lang w:val="en-US"/>
        </w:rPr>
        <w:t>The consultant will be paid as follows:</w:t>
      </w:r>
    </w:p>
    <w:p w14:paraId="21CA5897" w14:textId="77777777" w:rsidR="0040433F" w:rsidRPr="0040433F" w:rsidRDefault="0040433F" w:rsidP="0040433F">
      <w:pPr>
        <w:numPr>
          <w:ilvl w:val="0"/>
          <w:numId w:val="20"/>
        </w:numPr>
        <w:spacing w:before="240" w:after="240" w:line="360" w:lineRule="auto"/>
        <w:rPr>
          <w:lang w:val="en-US"/>
        </w:rPr>
      </w:pPr>
      <w:r w:rsidRPr="0040433F">
        <w:rPr>
          <w:lang w:val="en-US"/>
        </w:rPr>
        <w:t>100% upon completion of the work, delivery of the report, and its approval</w:t>
      </w:r>
    </w:p>
    <w:p w14:paraId="52AE369F" w14:textId="7257C390" w:rsidR="00A66A7A" w:rsidRPr="00A66A7A" w:rsidRDefault="0040433F" w:rsidP="00A66A7A">
      <w:pPr>
        <w:numPr>
          <w:ilvl w:val="0"/>
          <w:numId w:val="20"/>
        </w:numPr>
        <w:spacing w:before="240" w:after="240" w:line="360" w:lineRule="auto"/>
        <w:rPr>
          <w:lang w:val="en-US"/>
        </w:rPr>
      </w:pPr>
      <w:r w:rsidRPr="0040433F">
        <w:rPr>
          <w:lang w:val="en-US"/>
        </w:rPr>
        <w:t>Payment will be made through a third party. An invoice should be submitted, and all necessary procedures completed.</w:t>
      </w:r>
    </w:p>
    <w:p w14:paraId="4CF2945D" w14:textId="4D7D157D" w:rsidR="0040433F" w:rsidRPr="0040433F" w:rsidRDefault="0040433F" w:rsidP="0040433F">
      <w:pPr>
        <w:spacing w:before="240" w:after="240" w:line="360" w:lineRule="auto"/>
        <w:rPr>
          <w:b/>
          <w:bCs/>
          <w:lang w:val="en-US"/>
        </w:rPr>
      </w:pPr>
      <w:r w:rsidRPr="0040433F">
        <w:rPr>
          <w:b/>
          <w:bCs/>
          <w:lang w:val="en-US"/>
        </w:rPr>
        <w:t>Submission of Proposals:</w:t>
      </w:r>
    </w:p>
    <w:p w14:paraId="11328CCE" w14:textId="77777777" w:rsidR="0040433F" w:rsidRPr="0040433F" w:rsidRDefault="0040433F" w:rsidP="0040433F">
      <w:pPr>
        <w:spacing w:before="240" w:after="240" w:line="360" w:lineRule="auto"/>
        <w:rPr>
          <w:lang w:val="en-US"/>
        </w:rPr>
      </w:pPr>
      <w:r w:rsidRPr="0040433F">
        <w:rPr>
          <w:lang w:val="en-US"/>
        </w:rPr>
        <w:t>Interested consultants should submit their applications to opportunities@sosfd.org by November 18, 2024. Please indicate “Policy Consultant” in the subject line.</w:t>
      </w:r>
    </w:p>
    <w:p w14:paraId="44F71608" w14:textId="77777777" w:rsidR="0040433F" w:rsidRPr="00D80A3B" w:rsidRDefault="0040433F" w:rsidP="0013324E">
      <w:pPr>
        <w:spacing w:before="240" w:after="240" w:line="360" w:lineRule="auto"/>
        <w:rPr>
          <w:highlight w:val="yellow"/>
        </w:rPr>
      </w:pPr>
    </w:p>
    <w:sectPr w:rsidR="0040433F" w:rsidRPr="00D80A3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D4C27"/>
    <w:multiLevelType w:val="hybridMultilevel"/>
    <w:tmpl w:val="C4CEC562"/>
    <w:lvl w:ilvl="0" w:tplc="E458C9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A4D5A"/>
    <w:multiLevelType w:val="multilevel"/>
    <w:tmpl w:val="6BA06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2B6F67"/>
    <w:multiLevelType w:val="hybridMultilevel"/>
    <w:tmpl w:val="31A26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34257"/>
    <w:multiLevelType w:val="hybridMultilevel"/>
    <w:tmpl w:val="A182A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37275"/>
    <w:multiLevelType w:val="hybridMultilevel"/>
    <w:tmpl w:val="82929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407D6"/>
    <w:multiLevelType w:val="multilevel"/>
    <w:tmpl w:val="858A68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6FE0D4F"/>
    <w:multiLevelType w:val="hybridMultilevel"/>
    <w:tmpl w:val="1FBE130C"/>
    <w:lvl w:ilvl="0" w:tplc="E586C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D0C0E"/>
    <w:multiLevelType w:val="multilevel"/>
    <w:tmpl w:val="479222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2187326"/>
    <w:multiLevelType w:val="hybridMultilevel"/>
    <w:tmpl w:val="B35691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B6576"/>
    <w:multiLevelType w:val="hybridMultilevel"/>
    <w:tmpl w:val="82929B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32BD5"/>
    <w:multiLevelType w:val="hybridMultilevel"/>
    <w:tmpl w:val="9044FDB8"/>
    <w:lvl w:ilvl="0" w:tplc="04090019">
      <w:start w:val="1"/>
      <w:numFmt w:val="lowerLetter"/>
      <w:pStyle w:val="Tam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65CE1"/>
    <w:multiLevelType w:val="multilevel"/>
    <w:tmpl w:val="BF70BC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49E03F6"/>
    <w:multiLevelType w:val="multilevel"/>
    <w:tmpl w:val="532E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260AC1"/>
    <w:multiLevelType w:val="multilevel"/>
    <w:tmpl w:val="9F9E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3F44BB"/>
    <w:multiLevelType w:val="multilevel"/>
    <w:tmpl w:val="D938E296"/>
    <w:lvl w:ilvl="0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B4B7A"/>
    <w:multiLevelType w:val="multilevel"/>
    <w:tmpl w:val="A72824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A226962"/>
    <w:multiLevelType w:val="multilevel"/>
    <w:tmpl w:val="3B3C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0F6D0E"/>
    <w:multiLevelType w:val="multilevel"/>
    <w:tmpl w:val="1A46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FC197A"/>
    <w:multiLevelType w:val="multilevel"/>
    <w:tmpl w:val="478E75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EFF4EF4"/>
    <w:multiLevelType w:val="multilevel"/>
    <w:tmpl w:val="51FA4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7604024">
    <w:abstractNumId w:val="5"/>
  </w:num>
  <w:num w:numId="2" w16cid:durableId="1007517258">
    <w:abstractNumId w:val="1"/>
  </w:num>
  <w:num w:numId="3" w16cid:durableId="1785491775">
    <w:abstractNumId w:val="15"/>
  </w:num>
  <w:num w:numId="4" w16cid:durableId="966395392">
    <w:abstractNumId w:val="19"/>
  </w:num>
  <w:num w:numId="5" w16cid:durableId="2107922047">
    <w:abstractNumId w:val="11"/>
  </w:num>
  <w:num w:numId="6" w16cid:durableId="467010978">
    <w:abstractNumId w:val="7"/>
  </w:num>
  <w:num w:numId="7" w16cid:durableId="1630356343">
    <w:abstractNumId w:val="0"/>
  </w:num>
  <w:num w:numId="8" w16cid:durableId="1042364031">
    <w:abstractNumId w:val="10"/>
  </w:num>
  <w:num w:numId="9" w16cid:durableId="748893086">
    <w:abstractNumId w:val="6"/>
  </w:num>
  <w:num w:numId="10" w16cid:durableId="1147818173">
    <w:abstractNumId w:val="18"/>
  </w:num>
  <w:num w:numId="11" w16cid:durableId="628975315">
    <w:abstractNumId w:val="14"/>
  </w:num>
  <w:num w:numId="12" w16cid:durableId="701630784">
    <w:abstractNumId w:val="3"/>
  </w:num>
  <w:num w:numId="13" w16cid:durableId="618996558">
    <w:abstractNumId w:val="8"/>
  </w:num>
  <w:num w:numId="14" w16cid:durableId="1470433904">
    <w:abstractNumId w:val="4"/>
  </w:num>
  <w:num w:numId="15" w16cid:durableId="54857616">
    <w:abstractNumId w:val="10"/>
  </w:num>
  <w:num w:numId="16" w16cid:durableId="1438283585">
    <w:abstractNumId w:val="10"/>
  </w:num>
  <w:num w:numId="17" w16cid:durableId="900291702">
    <w:abstractNumId w:val="9"/>
  </w:num>
  <w:num w:numId="18" w16cid:durableId="520973108">
    <w:abstractNumId w:val="13"/>
  </w:num>
  <w:num w:numId="19" w16cid:durableId="1818719418">
    <w:abstractNumId w:val="16"/>
  </w:num>
  <w:num w:numId="20" w16cid:durableId="740253498">
    <w:abstractNumId w:val="12"/>
  </w:num>
  <w:num w:numId="21" w16cid:durableId="404960896">
    <w:abstractNumId w:val="17"/>
  </w:num>
  <w:num w:numId="22" w16cid:durableId="2063598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EA2"/>
    <w:rsid w:val="00004FEF"/>
    <w:rsid w:val="000051E5"/>
    <w:rsid w:val="00011A2E"/>
    <w:rsid w:val="0001315D"/>
    <w:rsid w:val="000224DD"/>
    <w:rsid w:val="00032766"/>
    <w:rsid w:val="000335F5"/>
    <w:rsid w:val="000345E1"/>
    <w:rsid w:val="00054FA0"/>
    <w:rsid w:val="0006617E"/>
    <w:rsid w:val="00074277"/>
    <w:rsid w:val="00082BF6"/>
    <w:rsid w:val="00085FB3"/>
    <w:rsid w:val="0009329C"/>
    <w:rsid w:val="000962B3"/>
    <w:rsid w:val="000A6814"/>
    <w:rsid w:val="000C40B4"/>
    <w:rsid w:val="000D2E19"/>
    <w:rsid w:val="000D7FDE"/>
    <w:rsid w:val="000E2659"/>
    <w:rsid w:val="000E5E65"/>
    <w:rsid w:val="000F67D7"/>
    <w:rsid w:val="000F7E60"/>
    <w:rsid w:val="001103B7"/>
    <w:rsid w:val="00124700"/>
    <w:rsid w:val="0013324E"/>
    <w:rsid w:val="00135EB8"/>
    <w:rsid w:val="00135F5E"/>
    <w:rsid w:val="00150875"/>
    <w:rsid w:val="0015284F"/>
    <w:rsid w:val="00163B38"/>
    <w:rsid w:val="00163C24"/>
    <w:rsid w:val="001640B5"/>
    <w:rsid w:val="001640E3"/>
    <w:rsid w:val="0016441E"/>
    <w:rsid w:val="001664E5"/>
    <w:rsid w:val="001703F0"/>
    <w:rsid w:val="0017267E"/>
    <w:rsid w:val="0018082C"/>
    <w:rsid w:val="00182A91"/>
    <w:rsid w:val="00193EED"/>
    <w:rsid w:val="001A551F"/>
    <w:rsid w:val="001C2489"/>
    <w:rsid w:val="001C2601"/>
    <w:rsid w:val="001C3F3B"/>
    <w:rsid w:val="001D1841"/>
    <w:rsid w:val="001D2C06"/>
    <w:rsid w:val="001E2A15"/>
    <w:rsid w:val="001E782F"/>
    <w:rsid w:val="002047BA"/>
    <w:rsid w:val="002048D5"/>
    <w:rsid w:val="00205625"/>
    <w:rsid w:val="0020758A"/>
    <w:rsid w:val="00207AEF"/>
    <w:rsid w:val="00211A2D"/>
    <w:rsid w:val="00222159"/>
    <w:rsid w:val="002243C9"/>
    <w:rsid w:val="002378CA"/>
    <w:rsid w:val="00247111"/>
    <w:rsid w:val="00252894"/>
    <w:rsid w:val="00255C2E"/>
    <w:rsid w:val="0027028F"/>
    <w:rsid w:val="00283EE0"/>
    <w:rsid w:val="00290A25"/>
    <w:rsid w:val="00295E6A"/>
    <w:rsid w:val="002A1029"/>
    <w:rsid w:val="002A5BC8"/>
    <w:rsid w:val="002B1D93"/>
    <w:rsid w:val="002B25A1"/>
    <w:rsid w:val="002B28CE"/>
    <w:rsid w:val="002B6148"/>
    <w:rsid w:val="002B6758"/>
    <w:rsid w:val="002C4099"/>
    <w:rsid w:val="002E1FE8"/>
    <w:rsid w:val="002F2686"/>
    <w:rsid w:val="002F4B6F"/>
    <w:rsid w:val="0030042B"/>
    <w:rsid w:val="00306B84"/>
    <w:rsid w:val="00306E18"/>
    <w:rsid w:val="00320C92"/>
    <w:rsid w:val="003253F1"/>
    <w:rsid w:val="0032793C"/>
    <w:rsid w:val="00327B00"/>
    <w:rsid w:val="00331EA2"/>
    <w:rsid w:val="003371AD"/>
    <w:rsid w:val="003452A4"/>
    <w:rsid w:val="00345A65"/>
    <w:rsid w:val="00350DFC"/>
    <w:rsid w:val="003544B8"/>
    <w:rsid w:val="003657E3"/>
    <w:rsid w:val="003755C3"/>
    <w:rsid w:val="003915E0"/>
    <w:rsid w:val="003928D8"/>
    <w:rsid w:val="003941B0"/>
    <w:rsid w:val="003A170B"/>
    <w:rsid w:val="003B570A"/>
    <w:rsid w:val="003B68C7"/>
    <w:rsid w:val="003C5779"/>
    <w:rsid w:val="003D2E2F"/>
    <w:rsid w:val="003D4B65"/>
    <w:rsid w:val="003E0888"/>
    <w:rsid w:val="003E705C"/>
    <w:rsid w:val="0040433F"/>
    <w:rsid w:val="00406575"/>
    <w:rsid w:val="0040707D"/>
    <w:rsid w:val="0041783F"/>
    <w:rsid w:val="00427894"/>
    <w:rsid w:val="00427DE8"/>
    <w:rsid w:val="004457B3"/>
    <w:rsid w:val="00452C3F"/>
    <w:rsid w:val="004532D8"/>
    <w:rsid w:val="004560C6"/>
    <w:rsid w:val="004561F2"/>
    <w:rsid w:val="00467643"/>
    <w:rsid w:val="00472BC1"/>
    <w:rsid w:val="004773A7"/>
    <w:rsid w:val="00491582"/>
    <w:rsid w:val="004A26D2"/>
    <w:rsid w:val="004A2EFD"/>
    <w:rsid w:val="004B10B2"/>
    <w:rsid w:val="004B2FD7"/>
    <w:rsid w:val="004C33A8"/>
    <w:rsid w:val="004D10C6"/>
    <w:rsid w:val="004F4B58"/>
    <w:rsid w:val="005133E1"/>
    <w:rsid w:val="00524C1A"/>
    <w:rsid w:val="005368B5"/>
    <w:rsid w:val="0053774B"/>
    <w:rsid w:val="00541E05"/>
    <w:rsid w:val="00542320"/>
    <w:rsid w:val="00551733"/>
    <w:rsid w:val="005527DF"/>
    <w:rsid w:val="00553721"/>
    <w:rsid w:val="00557F2E"/>
    <w:rsid w:val="005738A4"/>
    <w:rsid w:val="005752EF"/>
    <w:rsid w:val="0058362F"/>
    <w:rsid w:val="005858D5"/>
    <w:rsid w:val="00591456"/>
    <w:rsid w:val="00594167"/>
    <w:rsid w:val="005A71E6"/>
    <w:rsid w:val="005D3BD7"/>
    <w:rsid w:val="005E73CD"/>
    <w:rsid w:val="005F4718"/>
    <w:rsid w:val="006034DA"/>
    <w:rsid w:val="00607A39"/>
    <w:rsid w:val="00613F87"/>
    <w:rsid w:val="00617DD7"/>
    <w:rsid w:val="00622B3E"/>
    <w:rsid w:val="00664DEE"/>
    <w:rsid w:val="00665D4B"/>
    <w:rsid w:val="006744A9"/>
    <w:rsid w:val="0068345F"/>
    <w:rsid w:val="00685DA5"/>
    <w:rsid w:val="006A30D7"/>
    <w:rsid w:val="006A524E"/>
    <w:rsid w:val="006B3D35"/>
    <w:rsid w:val="006B5567"/>
    <w:rsid w:val="006B58A5"/>
    <w:rsid w:val="006C3B9B"/>
    <w:rsid w:val="006C6DB0"/>
    <w:rsid w:val="006D495D"/>
    <w:rsid w:val="006E0198"/>
    <w:rsid w:val="006E1C56"/>
    <w:rsid w:val="0070171C"/>
    <w:rsid w:val="00701E55"/>
    <w:rsid w:val="00702678"/>
    <w:rsid w:val="007075CB"/>
    <w:rsid w:val="00713026"/>
    <w:rsid w:val="007170D3"/>
    <w:rsid w:val="007178B1"/>
    <w:rsid w:val="007306CB"/>
    <w:rsid w:val="007332A9"/>
    <w:rsid w:val="00752F6F"/>
    <w:rsid w:val="0076364E"/>
    <w:rsid w:val="0077109D"/>
    <w:rsid w:val="0077517B"/>
    <w:rsid w:val="00784489"/>
    <w:rsid w:val="00785B99"/>
    <w:rsid w:val="007878A2"/>
    <w:rsid w:val="00796F63"/>
    <w:rsid w:val="00797BBB"/>
    <w:rsid w:val="007A0D2E"/>
    <w:rsid w:val="007B13D0"/>
    <w:rsid w:val="007C3E05"/>
    <w:rsid w:val="007C4120"/>
    <w:rsid w:val="007C5ADA"/>
    <w:rsid w:val="007D7FA0"/>
    <w:rsid w:val="007E5591"/>
    <w:rsid w:val="007E6B30"/>
    <w:rsid w:val="007F1D9D"/>
    <w:rsid w:val="007F37D1"/>
    <w:rsid w:val="00806316"/>
    <w:rsid w:val="00827ED1"/>
    <w:rsid w:val="008426D7"/>
    <w:rsid w:val="00846978"/>
    <w:rsid w:val="00860797"/>
    <w:rsid w:val="00863116"/>
    <w:rsid w:val="00865039"/>
    <w:rsid w:val="00877D1E"/>
    <w:rsid w:val="008841DB"/>
    <w:rsid w:val="0088479E"/>
    <w:rsid w:val="00884FC1"/>
    <w:rsid w:val="00885ECE"/>
    <w:rsid w:val="0089718F"/>
    <w:rsid w:val="00897E46"/>
    <w:rsid w:val="008A25EC"/>
    <w:rsid w:val="008A2E4E"/>
    <w:rsid w:val="008A3BD7"/>
    <w:rsid w:val="008B6600"/>
    <w:rsid w:val="008D1759"/>
    <w:rsid w:val="008D1B69"/>
    <w:rsid w:val="008E3421"/>
    <w:rsid w:val="008F2403"/>
    <w:rsid w:val="00907D23"/>
    <w:rsid w:val="009144CD"/>
    <w:rsid w:val="009209C7"/>
    <w:rsid w:val="00923405"/>
    <w:rsid w:val="0095151B"/>
    <w:rsid w:val="009519C6"/>
    <w:rsid w:val="00951B0A"/>
    <w:rsid w:val="0096155D"/>
    <w:rsid w:val="0097279B"/>
    <w:rsid w:val="00973E45"/>
    <w:rsid w:val="009742A5"/>
    <w:rsid w:val="00982A28"/>
    <w:rsid w:val="00990753"/>
    <w:rsid w:val="009A5190"/>
    <w:rsid w:val="009B0239"/>
    <w:rsid w:val="009B19D4"/>
    <w:rsid w:val="009B2256"/>
    <w:rsid w:val="009B3B06"/>
    <w:rsid w:val="009C0B91"/>
    <w:rsid w:val="009C25B1"/>
    <w:rsid w:val="009C5D72"/>
    <w:rsid w:val="009E15DE"/>
    <w:rsid w:val="009E18AA"/>
    <w:rsid w:val="009E62DF"/>
    <w:rsid w:val="009E6D32"/>
    <w:rsid w:val="009F1D30"/>
    <w:rsid w:val="009F7B38"/>
    <w:rsid w:val="00A03DD9"/>
    <w:rsid w:val="00A07B2C"/>
    <w:rsid w:val="00A11A70"/>
    <w:rsid w:val="00A20E93"/>
    <w:rsid w:val="00A25B19"/>
    <w:rsid w:val="00A43012"/>
    <w:rsid w:val="00A44C95"/>
    <w:rsid w:val="00A45228"/>
    <w:rsid w:val="00A512B7"/>
    <w:rsid w:val="00A556C5"/>
    <w:rsid w:val="00A61274"/>
    <w:rsid w:val="00A634BE"/>
    <w:rsid w:val="00A66A7A"/>
    <w:rsid w:val="00A737C5"/>
    <w:rsid w:val="00A74F4F"/>
    <w:rsid w:val="00A767BA"/>
    <w:rsid w:val="00A76D66"/>
    <w:rsid w:val="00A83825"/>
    <w:rsid w:val="00A85E43"/>
    <w:rsid w:val="00AA6093"/>
    <w:rsid w:val="00AA67B1"/>
    <w:rsid w:val="00AC051E"/>
    <w:rsid w:val="00AD48C2"/>
    <w:rsid w:val="00AD4EC6"/>
    <w:rsid w:val="00AF1C60"/>
    <w:rsid w:val="00AF7A1E"/>
    <w:rsid w:val="00B021D5"/>
    <w:rsid w:val="00B04CAF"/>
    <w:rsid w:val="00B0540A"/>
    <w:rsid w:val="00B157A3"/>
    <w:rsid w:val="00B27708"/>
    <w:rsid w:val="00B304AD"/>
    <w:rsid w:val="00B33D42"/>
    <w:rsid w:val="00B40798"/>
    <w:rsid w:val="00B45E85"/>
    <w:rsid w:val="00B4610B"/>
    <w:rsid w:val="00B46D3C"/>
    <w:rsid w:val="00B56345"/>
    <w:rsid w:val="00B616F0"/>
    <w:rsid w:val="00B73F7A"/>
    <w:rsid w:val="00B81C0E"/>
    <w:rsid w:val="00B81E18"/>
    <w:rsid w:val="00B90887"/>
    <w:rsid w:val="00B92222"/>
    <w:rsid w:val="00BB5873"/>
    <w:rsid w:val="00BC6641"/>
    <w:rsid w:val="00BC75E8"/>
    <w:rsid w:val="00BE266E"/>
    <w:rsid w:val="00BE3114"/>
    <w:rsid w:val="00BE7834"/>
    <w:rsid w:val="00BF6672"/>
    <w:rsid w:val="00C109BC"/>
    <w:rsid w:val="00C15E0D"/>
    <w:rsid w:val="00C161B5"/>
    <w:rsid w:val="00C31901"/>
    <w:rsid w:val="00C45761"/>
    <w:rsid w:val="00C61CF4"/>
    <w:rsid w:val="00C63FAE"/>
    <w:rsid w:val="00C77A96"/>
    <w:rsid w:val="00C819A4"/>
    <w:rsid w:val="00C87322"/>
    <w:rsid w:val="00C93ABC"/>
    <w:rsid w:val="00C9430B"/>
    <w:rsid w:val="00C97CE1"/>
    <w:rsid w:val="00CD45E4"/>
    <w:rsid w:val="00CD4BFE"/>
    <w:rsid w:val="00CD59A4"/>
    <w:rsid w:val="00CD5FB8"/>
    <w:rsid w:val="00CD6EAA"/>
    <w:rsid w:val="00CD76F0"/>
    <w:rsid w:val="00CE5E08"/>
    <w:rsid w:val="00CF1AF7"/>
    <w:rsid w:val="00D11A10"/>
    <w:rsid w:val="00D1301D"/>
    <w:rsid w:val="00D1533E"/>
    <w:rsid w:val="00D242ED"/>
    <w:rsid w:val="00D262BD"/>
    <w:rsid w:val="00D274DE"/>
    <w:rsid w:val="00D35A23"/>
    <w:rsid w:val="00D36403"/>
    <w:rsid w:val="00D51805"/>
    <w:rsid w:val="00D611BB"/>
    <w:rsid w:val="00D61E1F"/>
    <w:rsid w:val="00D7268B"/>
    <w:rsid w:val="00D73444"/>
    <w:rsid w:val="00D80A3B"/>
    <w:rsid w:val="00D85FF7"/>
    <w:rsid w:val="00DA0DAB"/>
    <w:rsid w:val="00DA235B"/>
    <w:rsid w:val="00DA62C8"/>
    <w:rsid w:val="00DC5762"/>
    <w:rsid w:val="00DD3B20"/>
    <w:rsid w:val="00DF2106"/>
    <w:rsid w:val="00E1534C"/>
    <w:rsid w:val="00E20844"/>
    <w:rsid w:val="00E22EF4"/>
    <w:rsid w:val="00E25971"/>
    <w:rsid w:val="00E30526"/>
    <w:rsid w:val="00E33EE8"/>
    <w:rsid w:val="00E500A9"/>
    <w:rsid w:val="00E65140"/>
    <w:rsid w:val="00E7699B"/>
    <w:rsid w:val="00E8027B"/>
    <w:rsid w:val="00E84927"/>
    <w:rsid w:val="00E925EE"/>
    <w:rsid w:val="00EA0B78"/>
    <w:rsid w:val="00EA106A"/>
    <w:rsid w:val="00EA21DC"/>
    <w:rsid w:val="00EA3827"/>
    <w:rsid w:val="00ED00EF"/>
    <w:rsid w:val="00ED2717"/>
    <w:rsid w:val="00EE5700"/>
    <w:rsid w:val="00F00B74"/>
    <w:rsid w:val="00F07CCB"/>
    <w:rsid w:val="00F138A4"/>
    <w:rsid w:val="00F164D9"/>
    <w:rsid w:val="00F21145"/>
    <w:rsid w:val="00F22417"/>
    <w:rsid w:val="00F32E93"/>
    <w:rsid w:val="00F34451"/>
    <w:rsid w:val="00F353F2"/>
    <w:rsid w:val="00F35656"/>
    <w:rsid w:val="00F37AB2"/>
    <w:rsid w:val="00F4026E"/>
    <w:rsid w:val="00F425E3"/>
    <w:rsid w:val="00F4519D"/>
    <w:rsid w:val="00F51A6A"/>
    <w:rsid w:val="00F51C79"/>
    <w:rsid w:val="00F5349D"/>
    <w:rsid w:val="00F56306"/>
    <w:rsid w:val="00F60D41"/>
    <w:rsid w:val="00F82917"/>
    <w:rsid w:val="00F96681"/>
    <w:rsid w:val="00F96F29"/>
    <w:rsid w:val="00FA3867"/>
    <w:rsid w:val="00FB132B"/>
    <w:rsid w:val="00FB6945"/>
    <w:rsid w:val="00FC13DD"/>
    <w:rsid w:val="00FD0C3F"/>
    <w:rsid w:val="00FE0ED2"/>
    <w:rsid w:val="00FE3357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6B0D42A"/>
  <w15:docId w15:val="{A4485E5A-AA68-4346-9060-B563D81D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681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link w:val="Ch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4773A7"/>
    <w:pPr>
      <w:ind w:left="720"/>
      <w:contextualSpacing/>
    </w:pPr>
  </w:style>
  <w:style w:type="character" w:customStyle="1" w:styleId="3Char">
    <w:name w:val="عنوان 3 Char"/>
    <w:basedOn w:val="a0"/>
    <w:link w:val="3"/>
    <w:uiPriority w:val="9"/>
    <w:rsid w:val="00452C3F"/>
    <w:rPr>
      <w:color w:val="434343"/>
      <w:sz w:val="28"/>
      <w:szCs w:val="28"/>
    </w:rPr>
  </w:style>
  <w:style w:type="character" w:customStyle="1" w:styleId="Char">
    <w:name w:val="عنوان فرعي Char"/>
    <w:basedOn w:val="a0"/>
    <w:link w:val="a4"/>
    <w:uiPriority w:val="11"/>
    <w:rsid w:val="002243C9"/>
    <w:rPr>
      <w:color w:val="666666"/>
      <w:sz w:val="30"/>
      <w:szCs w:val="30"/>
    </w:rPr>
  </w:style>
  <w:style w:type="paragraph" w:customStyle="1" w:styleId="LapisBulletedList">
    <w:name w:val="Lapis Bulleted List"/>
    <w:aliases w:val="Dot pt,F5 List Paragraph,No Spacing1,List Paragraph Char Char Char,Indicator Text,Numbered Para 1,Bullet 1,List Paragraph12,Bullet Points,MAIN CONTENT,WB Para,List 100s,List Paragraph (numbered (a)),List Paragraph1,L,norm"/>
    <w:basedOn w:val="a"/>
    <w:next w:val="a5"/>
    <w:link w:val="Char0"/>
    <w:uiPriority w:val="34"/>
    <w:qFormat/>
    <w:rsid w:val="002243C9"/>
    <w:pPr>
      <w:spacing w:after="200"/>
      <w:ind w:left="720"/>
      <w:contextualSpacing/>
    </w:pPr>
    <w:rPr>
      <w:rFonts w:ascii="Calibri" w:eastAsia="Times New Roman" w:hAnsi="Calibri" w:cs="Times New Roman"/>
      <w:lang w:val="nl-NL" w:eastAsia="zh-CN"/>
    </w:rPr>
  </w:style>
  <w:style w:type="character" w:customStyle="1" w:styleId="Char0">
    <w:name w:val="سرد الفقرات Char"/>
    <w:aliases w:val="Lapis Bulleted List Char,Dot pt Char,F5 List Paragraph Char,No Spacing1 Char,List Paragraph Char Char Char Char,Indicator Text Char,Numbered Para 1 Char,Bullet 1 Char,List Paragraph12 Char,Bullet Points Char,MAIN CONTENT Char,L Char"/>
    <w:link w:val="LapisBulletedList"/>
    <w:uiPriority w:val="34"/>
    <w:qFormat/>
    <w:locked/>
    <w:rsid w:val="002243C9"/>
    <w:rPr>
      <w:rFonts w:ascii="Calibri" w:eastAsia="Times New Roman" w:hAnsi="Calibri" w:cs="Times New Roman"/>
      <w:lang w:val="nl-NL" w:eastAsia="zh-CN"/>
    </w:rPr>
  </w:style>
  <w:style w:type="paragraph" w:customStyle="1" w:styleId="TamHeading1">
    <w:name w:val="Tam Heading 1"/>
    <w:basedOn w:val="a"/>
    <w:qFormat/>
    <w:rsid w:val="00701E55"/>
    <w:pPr>
      <w:numPr>
        <w:numId w:val="8"/>
      </w:numPr>
      <w:spacing w:line="240" w:lineRule="auto"/>
      <w:contextualSpacing/>
    </w:pPr>
    <w:rPr>
      <w:rFonts w:ascii="Calibri" w:eastAsia="Times New Roman" w:hAnsi="Calibri" w:cs="Calibri"/>
      <w:b/>
      <w:bCs/>
      <w:color w:val="E36C0A" w:themeColor="accent6" w:themeShade="BF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3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436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784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953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049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56448-6A76-42E1-850B-1A4B8933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5939</TotalTime>
  <Pages>7</Pages>
  <Words>1581</Words>
  <Characters>9283</Characters>
  <Application>Microsoft Office Word</Application>
  <DocSecurity>0</DocSecurity>
  <Lines>204</Lines>
  <Paragraphs>109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Rana A.Aziz</cp:lastModifiedBy>
  <cp:revision>110</cp:revision>
  <dcterms:created xsi:type="dcterms:W3CDTF">2024-09-29T13:31:00Z</dcterms:created>
  <dcterms:modified xsi:type="dcterms:W3CDTF">2024-11-12T10:38:00Z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61e855cab20353af338de61ef11b78bf939341e231dc66fc806df2586f17f8bc</vt:lpwstr>
  </property>
</Properties>
</file>