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before="240" w:lineRule="auto"/>
        <w:ind w:left="5103" w:firstLine="0"/>
        <w:jc w:val="both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&lt; </w:t>
      </w: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highlight w:val="yellow"/>
          <w:rtl w:val="0"/>
        </w:rPr>
        <w:t xml:space="preserve">13/3/2025</w:t>
      </w: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&gt;</w:t>
      </w:r>
    </w:p>
    <w:p w:rsidR="00000000" w:rsidDel="00000000" w:rsidP="00000000" w:rsidRDefault="00000000" w:rsidRPr="00000000" w14:paraId="00000002">
      <w:pPr>
        <w:spacing w:after="0" w:before="240" w:lineRule="auto"/>
        <w:ind w:left="5103" w:firstLine="0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&lt;</w:t>
      </w: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highlight w:val="yellow"/>
          <w:rtl w:val="0"/>
        </w:rPr>
        <w:t xml:space="preserve">Name &amp; address of the tenderer </w:t>
      </w: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&gt;</w:t>
      </w:r>
    </w:p>
    <w:p w:rsidR="00000000" w:rsidDel="00000000" w:rsidP="00000000" w:rsidRDefault="00000000" w:rsidRPr="00000000" w14:paraId="00000003">
      <w:pPr>
        <w:tabs>
          <w:tab w:val="left" w:leader="none" w:pos="0"/>
          <w:tab w:val="left" w:leader="none" w:pos="709"/>
          <w:tab w:val="left" w:leader="none" w:pos="851"/>
          <w:tab w:val="left" w:leader="none" w:pos="1134"/>
          <w:tab w:val="left" w:leader="none" w:pos="1418"/>
        </w:tabs>
        <w:spacing w:after="240" w:before="240" w:lineRule="auto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Our ref.: </w:t>
      </w:r>
      <w:r w:rsidDel="00000000" w:rsidR="00000000" w:rsidRPr="00000000">
        <w:rPr>
          <w:rFonts w:ascii="Times New Roman" w:cs="Times New Roman" w:eastAsia="Times New Roman" w:hAnsi="Times New Roman"/>
          <w:b w:val="1"/>
          <w:smallCaps w:val="1"/>
          <w:sz w:val="22"/>
          <w:szCs w:val="22"/>
          <w:rtl w:val="0"/>
        </w:rPr>
        <w:t xml:space="preserve">LOC-INT-YEM-SA-2025-001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tabs>
          <w:tab w:val="left" w:leader="none" w:pos="0"/>
          <w:tab w:val="left" w:leader="none" w:pos="709"/>
          <w:tab w:val="left" w:leader="none" w:pos="851"/>
          <w:tab w:val="left" w:leader="none" w:pos="1134"/>
          <w:tab w:val="left" w:leader="none" w:pos="1418"/>
        </w:tabs>
        <w:spacing w:after="240" w:before="240" w:lineRule="auto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Dear bidder,</w:t>
      </w:r>
    </w:p>
    <w:p w:rsidR="00000000" w:rsidDel="00000000" w:rsidP="00000000" w:rsidRDefault="00000000" w:rsidRPr="00000000" w14:paraId="00000005">
      <w:pPr>
        <w:tabs>
          <w:tab w:val="left" w:leader="none" w:pos="709"/>
          <w:tab w:val="left" w:leader="none" w:pos="851"/>
          <w:tab w:val="left" w:leader="none" w:pos="1134"/>
          <w:tab w:val="left" w:leader="none" w:pos="1418"/>
        </w:tabs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2"/>
          <w:szCs w:val="22"/>
          <w:rtl w:val="0"/>
        </w:rPr>
        <w:t xml:space="preserve">INVITATION TO TENDER FOR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2"/>
          <w:szCs w:val="22"/>
          <w:rtl w:val="0"/>
        </w:rPr>
        <w:t xml:space="preserve">Vehicle Rental Services for North of Yemen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tabs>
          <w:tab w:val="left" w:leader="none" w:pos="709"/>
          <w:tab w:val="left" w:leader="none" w:pos="851"/>
          <w:tab w:val="left" w:leader="none" w:pos="1134"/>
          <w:tab w:val="left" w:leader="none" w:pos="1418"/>
        </w:tabs>
        <w:spacing w:after="60" w:before="60" w:lineRule="auto"/>
        <w:jc w:val="both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This is an invitation to tender for the above-mentioned supply contract. Please find enclosed the following documents, which constitute the tender dossier: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after="0" w:before="240" w:lineRule="auto"/>
        <w:ind w:left="567" w:hanging="567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Instructions to tenderers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spacing w:after="0" w:before="240" w:lineRule="auto"/>
        <w:ind w:left="567" w:hanging="567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Draft contract and special conditions, including annexes.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tabs>
          <w:tab w:val="left" w:leader="none" w:pos="993"/>
          <w:tab w:val="left" w:leader="none" w:pos="1985"/>
        </w:tabs>
        <w:spacing w:after="0" w:lineRule="auto"/>
        <w:ind w:left="993" w:hanging="360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Instructions to Tenderers ITT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tabs>
          <w:tab w:val="left" w:leader="none" w:pos="993"/>
          <w:tab w:val="left" w:leader="none" w:pos="1985"/>
        </w:tabs>
        <w:spacing w:after="0" w:lineRule="auto"/>
        <w:ind w:left="993" w:hanging="360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Annex I. FWA, General Conditions, and Special Condition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tabs>
          <w:tab w:val="left" w:leader="none" w:pos="993"/>
          <w:tab w:val="left" w:leader="none" w:pos="1985"/>
        </w:tabs>
        <w:spacing w:after="0" w:lineRule="auto"/>
        <w:ind w:left="993" w:hanging="360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Annex II/III Technical Offer and ToR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tabs>
          <w:tab w:val="left" w:leader="none" w:pos="993"/>
          <w:tab w:val="left" w:leader="none" w:pos="1985"/>
        </w:tabs>
        <w:spacing w:after="0" w:lineRule="auto"/>
        <w:ind w:left="993" w:hanging="360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Annex IV. Tender Form for a supply contract and Declaration of honor on exclusion and selection criteria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tabs>
          <w:tab w:val="left" w:leader="none" w:pos="993"/>
          <w:tab w:val="left" w:leader="none" w:pos="1985"/>
        </w:tabs>
        <w:spacing w:after="0" w:lineRule="auto"/>
        <w:ind w:left="993" w:hanging="360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Annex V. Financial offer</w:t>
      </w:r>
    </w:p>
    <w:p w:rsidR="00000000" w:rsidDel="00000000" w:rsidP="00000000" w:rsidRDefault="00000000" w:rsidRPr="00000000" w14:paraId="0000000E">
      <w:pPr>
        <w:numPr>
          <w:ilvl w:val="0"/>
          <w:numId w:val="2"/>
        </w:numPr>
        <w:tabs>
          <w:tab w:val="left" w:leader="none" w:pos="567"/>
        </w:tabs>
        <w:spacing w:after="0" w:before="240" w:lineRule="auto"/>
        <w:ind w:left="567" w:hanging="567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Further information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567"/>
          <w:tab w:val="left" w:leader="none" w:pos="600"/>
          <w:tab w:val="left" w:leader="none" w:pos="851"/>
          <w:tab w:val="left" w:leader="none" w:pos="1200"/>
          <w:tab w:val="left" w:leader="none" w:pos="1418"/>
          <w:tab w:val="left" w:leader="none" w:pos="1985"/>
          <w:tab w:val="right" w:leader="none" w:pos="8777"/>
          <w:tab w:val="left" w:leader="none" w:pos="993"/>
          <w:tab w:val="left" w:leader="none" w:pos="2694"/>
        </w:tabs>
        <w:spacing w:after="0" w:lineRule="auto"/>
        <w:ind w:left="992" w:hanging="357"/>
        <w:rPr>
          <w:rFonts w:ascii="Times New Roman" w:cs="Times New Roman" w:eastAsia="Times New Roman" w:hAnsi="Times New Roman"/>
          <w:color w:val="000000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2"/>
          <w:szCs w:val="22"/>
          <w:rtl w:val="0"/>
        </w:rPr>
        <w:t xml:space="preserve">Administrative compliance and Evaluation grid</w:t>
      </w:r>
    </w:p>
    <w:p w:rsidR="00000000" w:rsidDel="00000000" w:rsidP="00000000" w:rsidRDefault="00000000" w:rsidRPr="00000000" w14:paraId="00000010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jc w:val="both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We look forward to receiving your tender before the submission deadline at the address specified in the Instructions to tenderers. If you decide not to submit a tender, we would be grateful if you could inform us in writing, stating the reasons for your decision.</w:t>
      </w:r>
    </w:p>
    <w:p w:rsidR="00000000" w:rsidDel="00000000" w:rsidP="00000000" w:rsidRDefault="00000000" w:rsidRPr="00000000" w14:paraId="00000012">
      <w:pPr>
        <w:jc w:val="both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Yours sincerely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2"/>
          <w:szCs w:val="22"/>
          <w:rtl w:val="0"/>
        </w:rPr>
        <w:t xml:space="preserve">,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ind w:hanging="142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&lt; </w:t>
      </w: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highlight w:val="yellow"/>
          <w:rtl w:val="0"/>
        </w:rPr>
        <w:t xml:space="preserve">Name and signature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2"/>
          <w:szCs w:val="22"/>
          <w:rtl w:val="0"/>
        </w:rPr>
        <w:t xml:space="preserve"> &gt;</w:t>
      </w: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footerReference r:id="rId9" w:type="first"/>
      <w:pgSz w:h="16838" w:w="11906" w:orient="portrait"/>
      <w:pgMar w:bottom="1134" w:top="709" w:left="1134" w:right="1418" w:header="720" w:footer="46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Times New Roman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B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320"/>
        <w:tab w:val="right" w:leader="none" w:pos="8640"/>
      </w:tabs>
      <w:spacing w:after="0" w:before="0" w:lineRule="auto"/>
      <w:rPr>
        <w:rFonts w:ascii="Times New Roman" w:cs="Times New Roman" w:eastAsia="Times New Roman" w:hAnsi="Times New Roman"/>
        <w:color w:val="000000"/>
        <w:sz w:val="18"/>
        <w:szCs w:val="18"/>
      </w:rPr>
    </w:pPr>
    <w:r w:rsidDel="00000000" w:rsidR="00000000" w:rsidRPr="00000000">
      <w:rPr>
        <w:rFonts w:ascii="Times New Roman" w:cs="Times New Roman" w:eastAsia="Times New Roman" w:hAnsi="Times New Roman"/>
        <w:color w:val="000000"/>
        <w:sz w:val="18"/>
        <w:szCs w:val="18"/>
        <w:rtl w:val="0"/>
      </w:rPr>
      <w:tab/>
      <w:t xml:space="preserve">Page </w:t>
    </w:r>
    <w:r w:rsidDel="00000000" w:rsidR="00000000" w:rsidRPr="00000000">
      <w:rPr>
        <w:rFonts w:ascii="Times New Roman" w:cs="Times New Roman" w:eastAsia="Times New Roman" w:hAnsi="Times New Roman"/>
        <w:color w:val="000000"/>
        <w:sz w:val="18"/>
        <w:szCs w:val="18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Fonts w:ascii="Times New Roman" w:cs="Times New Roman" w:eastAsia="Times New Roman" w:hAnsi="Times New Roman"/>
        <w:color w:val="000000"/>
        <w:sz w:val="18"/>
        <w:szCs w:val="18"/>
        <w:rtl w:val="0"/>
      </w:rPr>
      <w:t xml:space="preserve"> of </w:t>
    </w:r>
    <w:r w:rsidDel="00000000" w:rsidR="00000000" w:rsidRPr="00000000">
      <w:rPr>
        <w:rFonts w:ascii="Times New Roman" w:cs="Times New Roman" w:eastAsia="Times New Roman" w:hAnsi="Times New Roman"/>
        <w:color w:val="000000"/>
        <w:sz w:val="18"/>
        <w:szCs w:val="18"/>
      </w:rPr>
      <w:fldChar w:fldCharType="begin"/>
      <w:instrText xml:space="preserve">NUMPAGES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C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320"/>
        <w:tab w:val="right" w:leader="none" w:pos="8640"/>
      </w:tabs>
      <w:spacing w:after="0" w:before="0" w:lineRule="auto"/>
      <w:rPr>
        <w:rFonts w:ascii="Times New Roman" w:cs="Times New Roman" w:eastAsia="Times New Roman" w:hAnsi="Times New Roman"/>
        <w:color w:val="000000"/>
        <w:sz w:val="18"/>
        <w:szCs w:val="18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D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320"/>
        <w:tab w:val="right" w:leader="none" w:pos="8640"/>
        <w:tab w:val="center" w:leader="none" w:pos="4820"/>
        <w:tab w:val="right" w:leader="none" w:pos="9639"/>
      </w:tabs>
      <w:spacing w:after="0" w:before="240" w:lineRule="auto"/>
      <w:rPr>
        <w:color w:val="000000"/>
      </w:rPr>
    </w:pPr>
    <w:r w:rsidDel="00000000" w:rsidR="00000000" w:rsidRPr="00000000">
      <w:rPr>
        <w:b w:val="1"/>
        <w:color w:val="000000"/>
        <w:rtl w:val="0"/>
      </w:rPr>
      <w:t xml:space="preserve">Version 2005</w:t>
    </w:r>
    <w:r w:rsidDel="00000000" w:rsidR="00000000" w:rsidRPr="00000000">
      <w:rPr>
        <w:color w:val="000000"/>
        <w:sz w:val="16"/>
        <w:szCs w:val="16"/>
        <w:rtl w:val="0"/>
      </w:rPr>
      <w:tab/>
      <w:t xml:space="preserve">Page </w:t>
    </w:r>
    <w:r w:rsidDel="00000000" w:rsidR="00000000" w:rsidRPr="00000000">
      <w:rPr>
        <w:color w:val="000000"/>
        <w:sz w:val="16"/>
        <w:szCs w:val="16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5">
    <w:pPr>
      <w:tabs>
        <w:tab w:val="right" w:leader="none" w:pos="8640"/>
      </w:tabs>
      <w:spacing w:after="0" w:before="0" w:lineRule="auto"/>
      <w:ind w:hanging="1134"/>
      <w:rPr>
        <w:rFonts w:ascii="Times New Roman" w:cs="Times New Roman" w:eastAsia="Times New Roman" w:hAnsi="Times New Roman"/>
        <w:sz w:val="24"/>
        <w:szCs w:val="24"/>
      </w:rPr>
    </w:pPr>
    <w:bookmarkStart w:colFirst="0" w:colLast="0" w:name="_heading=h.gjdgxs" w:id="0"/>
    <w:bookmarkEnd w:id="0"/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-466723</wp:posOffset>
          </wp:positionH>
          <wp:positionV relativeFrom="paragraph">
            <wp:posOffset>66675</wp:posOffset>
          </wp:positionV>
          <wp:extent cx="6877050" cy="500063"/>
          <wp:effectExtent b="0" l="0" r="0" t="0"/>
          <wp:wrapNone/>
          <wp:docPr descr="Macintosh HD:Users:micol:Desktop:VINCENZO:Intersos:Corporate:Carta Intestata:Pezzi JPEG:Senza titolo-2-01.jpg" id="2" name="image1.jpg"/>
          <a:graphic>
            <a:graphicData uri="http://schemas.openxmlformats.org/drawingml/2006/picture">
              <pic:pic>
                <pic:nvPicPr>
                  <pic:cNvPr descr="Macintosh HD:Users:micol:Desktop:VINCENZO:Intersos:Corporate:Carta Intestata:Pezzi JPEG:Senza titolo-2-01.jpg" id="0" name="image1.jpg"/>
                  <pic:cNvPicPr preferRelativeResize="0"/>
                </pic:nvPicPr>
                <pic:blipFill>
                  <a:blip r:embed="rId1"/>
                  <a:srcRect b="0" l="0" r="0" t="33174"/>
                  <a:stretch>
                    <a:fillRect/>
                  </a:stretch>
                </pic:blipFill>
                <pic:spPr>
                  <a:xfrm>
                    <a:off x="0" y="0"/>
                    <a:ext cx="6877050" cy="500063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16">
    <w:pPr>
      <w:tabs>
        <w:tab w:val="right" w:leader="none" w:pos="8640"/>
      </w:tabs>
      <w:spacing w:after="0" w:before="0" w:lineRule="auto"/>
      <w:ind w:hanging="1134"/>
      <w:rPr>
        <w:rFonts w:ascii="Times New Roman" w:cs="Times New Roman" w:eastAsia="Times New Roman" w:hAnsi="Times New Roman"/>
        <w:sz w:val="24"/>
        <w:szCs w:val="24"/>
      </w:rPr>
    </w:pPr>
    <w:bookmarkStart w:colFirst="0" w:colLast="0" w:name="_heading=h.30j0zll" w:id="1"/>
    <w:bookmarkEnd w:id="1"/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7">
    <w:pPr>
      <w:tabs>
        <w:tab w:val="right" w:leader="none" w:pos="8640"/>
      </w:tabs>
      <w:spacing w:after="0" w:before="0" w:lineRule="auto"/>
      <w:ind w:hanging="1134"/>
      <w:rPr>
        <w:rFonts w:ascii="Times New Roman" w:cs="Times New Roman" w:eastAsia="Times New Roman" w:hAnsi="Times New Roman"/>
        <w:sz w:val="24"/>
        <w:szCs w:val="24"/>
      </w:rPr>
    </w:pPr>
    <w:bookmarkStart w:colFirst="0" w:colLast="0" w:name="_heading=h.1fob9te" w:id="2"/>
    <w:bookmarkEnd w:id="2"/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8">
    <w:pPr>
      <w:tabs>
        <w:tab w:val="right" w:leader="none" w:pos="8640"/>
      </w:tabs>
      <w:spacing w:after="0" w:before="0" w:lineRule="auto"/>
      <w:ind w:hanging="1134"/>
      <w:rPr>
        <w:rFonts w:ascii="Times New Roman" w:cs="Times New Roman" w:eastAsia="Times New Roman" w:hAnsi="Times New Roman"/>
        <w:sz w:val="24"/>
        <w:szCs w:val="24"/>
      </w:rPr>
    </w:pPr>
    <w:bookmarkStart w:colFirst="0" w:colLast="0" w:name="_heading=h.3znysh7" w:id="3"/>
    <w:bookmarkEnd w:id="3"/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9">
    <w:pPr>
      <w:tabs>
        <w:tab w:val="left" w:leader="none" w:pos="2552"/>
      </w:tabs>
      <w:spacing w:after="240" w:before="0" w:lineRule="auto"/>
      <w:jc w:val="center"/>
      <w:rPr>
        <w:rFonts w:ascii="Times New Roman" w:cs="Times New Roman" w:eastAsia="Times New Roman" w:hAnsi="Times New Roman"/>
        <w:sz w:val="24"/>
        <w:szCs w:val="24"/>
      </w:rPr>
    </w:pPr>
    <w:r w:rsidDel="00000000" w:rsidR="00000000" w:rsidRPr="00000000">
      <w:rPr>
        <w:rFonts w:ascii="Times New Roman" w:cs="Times New Roman" w:eastAsia="Times New Roman" w:hAnsi="Times New Roman"/>
        <w:b w:val="1"/>
        <w:smallCaps w:val="1"/>
        <w:sz w:val="22"/>
        <w:szCs w:val="22"/>
        <w:rtl w:val="0"/>
      </w:rPr>
      <w:t xml:space="preserve">LOC-INT-YEM-SA-2025-001 Vehicle Rental - North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A">
    <w:pPr>
      <w:tabs>
        <w:tab w:val="right" w:leader="none" w:pos="8640"/>
      </w:tabs>
      <w:spacing w:after="0" w:before="0" w:lineRule="auto"/>
      <w:ind w:hanging="1134"/>
      <w:rPr>
        <w:rFonts w:ascii="Times New Roman" w:cs="Times New Roman" w:eastAsia="Times New Roman" w:hAnsi="Times New Roman"/>
        <w:sz w:val="24"/>
        <w:szCs w:val="24"/>
      </w:rPr>
    </w:pPr>
    <w:bookmarkStart w:colFirst="0" w:colLast="0" w:name="_heading=h.2et92p0" w:id="4"/>
    <w:bookmarkEnd w:id="4"/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2">
    <w:lvl w:ilvl="0">
      <w:start w:val="1"/>
      <w:numFmt w:val="upperLetter"/>
      <w:lvlText w:val="%1."/>
      <w:lvlJc w:val="left"/>
      <w:pPr>
        <w:ind w:left="567" w:hanging="567"/>
      </w:pPr>
      <w:rPr>
        <w:b w:val="1"/>
        <w:vertAlign w:val="baseline"/>
      </w:rPr>
    </w:lvl>
    <w:lvl w:ilvl="1">
      <w:start w:val="1"/>
      <w:numFmt w:val="decimal"/>
      <w:lvlText w:val="%2."/>
      <w:lvlJc w:val="left"/>
      <w:pPr>
        <w:ind w:left="1134" w:hanging="567"/>
      </w:pPr>
      <w:rPr>
        <w:b w:val="1"/>
        <w:i w:val="1"/>
        <w:vertAlign w:val="baseline"/>
      </w:rPr>
    </w:lvl>
    <w:lvl w:ilvl="2">
      <w:start w:val="1"/>
      <w:numFmt w:val="decimal"/>
      <w:lvlText w:val="%3"/>
      <w:lvlJc w:val="left"/>
      <w:pPr>
        <w:ind w:left="2550" w:hanging="57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lang w:val="sv-SE"/>
      </w:rPr>
    </w:rPrDefault>
    <w:pPrDefault>
      <w:pPr>
        <w:spacing w:after="120" w:before="120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tabs>
        <w:tab w:val="right" w:leader="none" w:pos="567"/>
      </w:tabs>
      <w:spacing w:after="240" w:before="240" w:lineRule="auto"/>
      <w:ind w:left="567" w:hanging="567"/>
      <w:jc w:val="both"/>
    </w:pPr>
    <w:rPr>
      <w:b w:val="1"/>
    </w:rPr>
  </w:style>
  <w:style w:type="paragraph" w:styleId="Heading2">
    <w:name w:val="heading 2"/>
    <w:basedOn w:val="Normal"/>
    <w:next w:val="Normal"/>
    <w:pPr>
      <w:keepNext w:val="1"/>
    </w:pPr>
    <w:rPr/>
  </w:style>
  <w:style w:type="paragraph" w:styleId="Heading3">
    <w:name w:val="heading 3"/>
    <w:basedOn w:val="Normal"/>
    <w:next w:val="Normal"/>
    <w:pPr>
      <w:keepNext w:val="1"/>
    </w:pPr>
    <w:rPr/>
  </w:style>
  <w:style w:type="paragraph" w:styleId="Heading4">
    <w:name w:val="heading 4"/>
    <w:basedOn w:val="Normal"/>
    <w:next w:val="Normal"/>
    <w:pPr>
      <w:keepNext w:val="1"/>
      <w:spacing w:after="60" w:before="240" w:lineRule="auto"/>
      <w:ind w:left="2880" w:hanging="360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spacing w:after="60" w:before="240" w:lineRule="auto"/>
      <w:ind w:left="3600" w:hanging="360"/>
    </w:pPr>
    <w:rPr>
      <w:sz w:val="22"/>
      <w:szCs w:val="22"/>
    </w:rPr>
  </w:style>
  <w:style w:type="paragraph" w:styleId="Heading6">
    <w:name w:val="heading 6"/>
    <w:basedOn w:val="Normal"/>
    <w:next w:val="Normal"/>
    <w:pPr>
      <w:spacing w:after="60" w:before="240" w:lineRule="auto"/>
      <w:ind w:left="1152" w:hanging="1152"/>
    </w:pPr>
    <w:rPr>
      <w:i w:val="1"/>
      <w:sz w:val="22"/>
      <w:szCs w:val="22"/>
    </w:rPr>
  </w:style>
  <w:style w:type="paragraph" w:styleId="Title">
    <w:name w:val="Title"/>
    <w:basedOn w:val="Normal"/>
    <w:next w:val="Normal"/>
    <w:pPr>
      <w:jc w:val="center"/>
    </w:pPr>
    <w:rPr>
      <w:b w:val="1"/>
      <w:sz w:val="28"/>
      <w:szCs w:val="28"/>
    </w:rPr>
  </w:style>
  <w:style w:type="paragraph" w:styleId="Normal" w:default="1">
    <w:name w:val="Normal"/>
    <w:qFormat w:val="1"/>
  </w:style>
  <w:style w:type="paragraph" w:styleId="Heading1">
    <w:name w:val="heading 1"/>
    <w:basedOn w:val="Normal"/>
    <w:next w:val="Normal"/>
    <w:uiPriority w:val="9"/>
    <w:qFormat w:val="1"/>
    <w:pPr>
      <w:keepNext w:val="1"/>
      <w:tabs>
        <w:tab w:val="right" w:pos="567"/>
      </w:tabs>
      <w:spacing w:after="240" w:before="240"/>
      <w:ind w:left="567" w:hanging="567"/>
      <w:jc w:val="both"/>
      <w:outlineLvl w:val="0"/>
    </w:pPr>
    <w:rPr>
      <w:b w:val="1"/>
    </w:rPr>
  </w:style>
  <w:style w:type="paragraph" w:styleId="Heading2">
    <w:name w:val="heading 2"/>
    <w:basedOn w:val="Normal"/>
    <w:next w:val="Normal"/>
    <w:uiPriority w:val="9"/>
    <w:semiHidden w:val="1"/>
    <w:unhideWhenUsed w:val="1"/>
    <w:qFormat w:val="1"/>
    <w:pPr>
      <w:keepNext w:val="1"/>
      <w:outlineLvl w:val="1"/>
    </w:pPr>
  </w:style>
  <w:style w:type="paragraph" w:styleId="Heading3">
    <w:name w:val="heading 3"/>
    <w:basedOn w:val="Normal"/>
    <w:next w:val="Normal"/>
    <w:uiPriority w:val="9"/>
    <w:semiHidden w:val="1"/>
    <w:unhideWhenUsed w:val="1"/>
    <w:qFormat w:val="1"/>
    <w:pPr>
      <w:keepNext w:val="1"/>
      <w:outlineLvl w:val="2"/>
    </w:pPr>
  </w:style>
  <w:style w:type="paragraph" w:styleId="Heading4">
    <w:name w:val="heading 4"/>
    <w:basedOn w:val="Normal"/>
    <w:next w:val="Normal"/>
    <w:uiPriority w:val="9"/>
    <w:semiHidden w:val="1"/>
    <w:unhideWhenUsed w:val="1"/>
    <w:qFormat w:val="1"/>
    <w:pPr>
      <w:keepNext w:val="1"/>
      <w:spacing w:after="60" w:before="240"/>
      <w:ind w:left="2880" w:hanging="360"/>
      <w:outlineLvl w:val="3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uiPriority w:val="9"/>
    <w:semiHidden w:val="1"/>
    <w:unhideWhenUsed w:val="1"/>
    <w:qFormat w:val="1"/>
    <w:pPr>
      <w:spacing w:after="60" w:before="240"/>
      <w:ind w:left="3600" w:hanging="360"/>
      <w:outlineLvl w:val="4"/>
    </w:pPr>
    <w:rPr>
      <w:sz w:val="22"/>
      <w:szCs w:val="22"/>
    </w:rPr>
  </w:style>
  <w:style w:type="paragraph" w:styleId="Heading6">
    <w:name w:val="heading 6"/>
    <w:basedOn w:val="Normal"/>
    <w:next w:val="Normal"/>
    <w:uiPriority w:val="9"/>
    <w:semiHidden w:val="1"/>
    <w:unhideWhenUsed w:val="1"/>
    <w:qFormat w:val="1"/>
    <w:pPr>
      <w:spacing w:after="60" w:before="240"/>
      <w:ind w:left="1152" w:hanging="1152"/>
      <w:outlineLvl w:val="5"/>
    </w:pPr>
    <w:rPr>
      <w:i w:val="1"/>
      <w:sz w:val="22"/>
      <w:szCs w:val="22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Title">
    <w:name w:val="Title"/>
    <w:basedOn w:val="Normal"/>
    <w:next w:val="Normal"/>
    <w:uiPriority w:val="10"/>
    <w:qFormat w:val="1"/>
    <w:pPr>
      <w:jc w:val="center"/>
    </w:pPr>
    <w:rPr>
      <w:b w:val="1"/>
      <w:sz w:val="28"/>
      <w:szCs w:val="28"/>
    </w:rPr>
  </w:style>
  <w:style w:type="paragraph" w:styleId="Subtitle">
    <w:name w:val="Subtitle"/>
    <w:basedOn w:val="Normal"/>
    <w:next w:val="Normal"/>
    <w:uiPriority w:val="11"/>
    <w:qFormat w:val="1"/>
    <w:pPr>
      <w:jc w:val="center"/>
    </w:pPr>
    <w:rPr>
      <w:b w:val="1"/>
      <w:sz w:val="28"/>
      <w:szCs w:val="28"/>
    </w:rPr>
  </w:style>
  <w:style w:type="paragraph" w:styleId="Header">
    <w:name w:val="header"/>
    <w:basedOn w:val="Normal"/>
    <w:link w:val="HeaderChar"/>
    <w:uiPriority w:val="99"/>
    <w:unhideWhenUsed w:val="1"/>
    <w:rsid w:val="009E287F"/>
    <w:pPr>
      <w:tabs>
        <w:tab w:val="center" w:pos="4680"/>
        <w:tab w:val="right" w:pos="9360"/>
      </w:tabs>
      <w:spacing w:after="0" w:before="0"/>
    </w:pPr>
  </w:style>
  <w:style w:type="character" w:styleId="HeaderChar" w:customStyle="1">
    <w:name w:val="Header Char"/>
    <w:basedOn w:val="DefaultParagraphFont"/>
    <w:link w:val="Header"/>
    <w:uiPriority w:val="99"/>
    <w:rsid w:val="009E287F"/>
  </w:style>
  <w:style w:type="paragraph" w:styleId="Footer">
    <w:name w:val="footer"/>
    <w:basedOn w:val="Normal"/>
    <w:link w:val="FooterChar"/>
    <w:uiPriority w:val="99"/>
    <w:unhideWhenUsed w:val="1"/>
    <w:rsid w:val="009E287F"/>
    <w:pPr>
      <w:tabs>
        <w:tab w:val="center" w:pos="4680"/>
        <w:tab w:val="right" w:pos="9360"/>
      </w:tabs>
      <w:spacing w:after="0" w:before="0"/>
    </w:pPr>
  </w:style>
  <w:style w:type="character" w:styleId="FooterChar" w:customStyle="1">
    <w:name w:val="Footer Char"/>
    <w:basedOn w:val="DefaultParagraphFont"/>
    <w:link w:val="Footer"/>
    <w:uiPriority w:val="99"/>
    <w:rsid w:val="009E287F"/>
  </w:style>
  <w:style w:type="paragraph" w:styleId="Subtitle">
    <w:name w:val="Subtitle"/>
    <w:basedOn w:val="Normal"/>
    <w:next w:val="Normal"/>
    <w:pPr>
      <w:jc w:val="center"/>
    </w:pPr>
    <w:rPr>
      <w:b w:val="1"/>
      <w:sz w:val="28"/>
      <w:szCs w:val="2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ou9oCrLcBh20Bilmv2yO/CS/Iaw==">CgMxLjAyCGguZ2pkZ3hzMgloLjMwajB6bGwyCWguMWZvYjl0ZTIJaC4zem55c2g3MgloLjJldDkycDA4AHIhMWk3Z3dEOW1YNi1XdHlFTGJjaTRxSjY0NF92R1hZRDMt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2025-02-16T18:30:00Z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lpwstr>1110239034</vt:lpwstr>
  </property>
  <property fmtid="{D5CDD505-2E9C-101B-9397-08002B2CF9AE}" pid="3" name="_EmailSubject">
    <vt:lpwstr>Suministros/ Traduction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>_ReviewingToolsShownOnce</vt:lpwstr>
  </property>
  <property fmtid="{D5CDD505-2E9C-101B-9397-08002B2CF9AE}" pid="7" name="Checked by">
    <vt:lpwstr>duboile</vt:lpwstr>
  </property>
</Properties>
</file>